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ajorEastAsia" w:hAnsi="Arial" w:cs="Arial"/>
          <w:caps/>
          <w:lang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1862B3" w14:paraId="6C2060A9" w14:textId="77777777">
            <w:trPr>
              <w:trHeight w:val="2880"/>
              <w:jc w:val="center"/>
            </w:trPr>
            <w:tc>
              <w:tcPr>
                <w:tcW w:w="5000" w:type="pct"/>
              </w:tcPr>
              <w:sdt>
                <w:sdtPr>
                  <w:rPr>
                    <w:rFonts w:ascii="Arial" w:eastAsiaTheme="majorEastAsia" w:hAnsi="Arial" w:cs="Arial"/>
                    <w:caps/>
                    <w:lang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14:paraId="51D49B48" w14:textId="77777777" w:rsidR="0003128C" w:rsidRDefault="005F6811" w:rsidP="008B0EBE">
                    <w:pPr>
                      <w:pStyle w:val="Sansinterligne"/>
                      <w:jc w:val="center"/>
                      <w:rPr>
                        <w:rFonts w:ascii="Arial" w:eastAsiaTheme="majorEastAsia" w:hAnsi="Arial" w:cs="Arial"/>
                        <w:caps/>
                      </w:rPr>
                    </w:pPr>
                    <w:r>
                      <w:rPr>
                        <w:rFonts w:ascii="Arial" w:eastAsiaTheme="majorEastAsia" w:hAnsi="Arial" w:cs="Arial"/>
                        <w:caps/>
                        <w:lang w:eastAsia="en-US"/>
                      </w:rPr>
                      <w:t>HANDICAP INTERNATIONAL</w:t>
                    </w:r>
                  </w:p>
                </w:sdtContent>
              </w:sdt>
              <w:p w14:paraId="6455EF52" w14:textId="77777777" w:rsidR="0003128C" w:rsidRPr="0003128C" w:rsidRDefault="0003128C" w:rsidP="0003128C">
                <w:pPr>
                  <w:rPr>
                    <w:lang w:eastAsia="fr-FR"/>
                  </w:rPr>
                </w:pPr>
                <w:r>
                  <w:rPr>
                    <w:noProof/>
                    <w:lang w:eastAsia="fr-FR"/>
                  </w:rPr>
                  <w:drawing>
                    <wp:anchor distT="0" distB="0" distL="114300" distR="114300" simplePos="0" relativeHeight="251657216" behindDoc="1" locked="0" layoutInCell="1" allowOverlap="1" wp14:anchorId="415D7294" wp14:editId="2144E787">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4FCB18A5" w14:textId="77777777" w:rsidR="0003128C" w:rsidRPr="0003128C" w:rsidRDefault="0003128C" w:rsidP="0003128C">
                <w:pPr>
                  <w:rPr>
                    <w:lang w:eastAsia="fr-FR"/>
                  </w:rPr>
                </w:pPr>
              </w:p>
              <w:p w14:paraId="3D7D5572" w14:textId="77777777" w:rsidR="0003128C" w:rsidRPr="0003128C" w:rsidRDefault="0003128C" w:rsidP="0003128C">
                <w:pPr>
                  <w:rPr>
                    <w:lang w:eastAsia="fr-FR"/>
                  </w:rPr>
                </w:pPr>
              </w:p>
              <w:p w14:paraId="0C43D8A6" w14:textId="77777777" w:rsidR="0003128C" w:rsidRDefault="0003128C" w:rsidP="0003128C">
                <w:pPr>
                  <w:rPr>
                    <w:lang w:eastAsia="fr-FR"/>
                  </w:rPr>
                </w:pPr>
              </w:p>
              <w:p w14:paraId="21DB10CE" w14:textId="77777777" w:rsidR="007B52A2" w:rsidRPr="0003128C" w:rsidRDefault="0003128C" w:rsidP="0003128C">
                <w:pPr>
                  <w:tabs>
                    <w:tab w:val="left" w:pos="2235"/>
                  </w:tabs>
                  <w:rPr>
                    <w:lang w:eastAsia="fr-FR"/>
                  </w:rPr>
                </w:pPr>
                <w:r>
                  <w:rPr>
                    <w:lang w:eastAsia="fr-FR"/>
                  </w:rPr>
                  <w:tab/>
                </w:r>
              </w:p>
            </w:tc>
          </w:tr>
          <w:tr w:rsidR="007B52A2" w:rsidRPr="001862B3" w14:paraId="1379B418" w14:textId="77777777">
            <w:trPr>
              <w:trHeight w:val="1440"/>
              <w:jc w:val="center"/>
            </w:trPr>
            <w:sdt>
              <w:sdtPr>
                <w:rPr>
                  <w:rFonts w:ascii="Arial" w:eastAsiaTheme="majorEastAsia" w:hAnsi="Arial" w:cs="Arial"/>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1292B95" w14:textId="77777777" w:rsidR="007B52A2" w:rsidRPr="001862B3" w:rsidRDefault="005718C3" w:rsidP="005718C3">
                    <w:pPr>
                      <w:pStyle w:val="Sansinterligne"/>
                      <w:jc w:val="center"/>
                      <w:rPr>
                        <w:rFonts w:ascii="Arial" w:eastAsiaTheme="majorEastAsia" w:hAnsi="Arial" w:cs="Arial"/>
                        <w:sz w:val="80"/>
                        <w:szCs w:val="80"/>
                      </w:rPr>
                    </w:pPr>
                    <w:r w:rsidRPr="001862B3">
                      <w:rPr>
                        <w:rFonts w:ascii="Arial" w:eastAsiaTheme="majorEastAsia" w:hAnsi="Arial" w:cs="Arial"/>
                        <w:sz w:val="80"/>
                        <w:szCs w:val="80"/>
                      </w:rPr>
                      <w:t>Dossier de participation</w:t>
                    </w:r>
                  </w:p>
                </w:tc>
              </w:sdtContent>
            </w:sdt>
          </w:tr>
          <w:tr w:rsidR="007B52A2" w:rsidRPr="001862B3" w14:paraId="4E803FE4" w14:textId="77777777">
            <w:trPr>
              <w:trHeight w:val="1440"/>
              <w:jc w:val="center"/>
            </w:trPr>
            <w:tc>
              <w:tcPr>
                <w:tcW w:w="5000" w:type="pct"/>
                <w:tcBorders>
                  <w:bottom w:val="single" w:sz="4" w:space="0" w:color="4F81BD" w:themeColor="accent1"/>
                </w:tcBorders>
                <w:vAlign w:val="center"/>
              </w:tcPr>
              <w:p w14:paraId="3EFEC2B4" w14:textId="77777777" w:rsidR="007B52A2" w:rsidRPr="001862B3" w:rsidRDefault="007B52A2" w:rsidP="007B52A2">
                <w:pPr>
                  <w:pStyle w:val="Sansinterligne"/>
                  <w:rPr>
                    <w:rFonts w:ascii="Arial" w:eastAsiaTheme="majorEastAsia" w:hAnsi="Arial" w:cs="Arial"/>
                    <w:sz w:val="80"/>
                    <w:szCs w:val="80"/>
                  </w:rPr>
                </w:pPr>
              </w:p>
            </w:tc>
          </w:tr>
          <w:tr w:rsidR="007B52A2" w:rsidRPr="001862B3" w14:paraId="4AA51EA9" w14:textId="77777777">
            <w:trPr>
              <w:trHeight w:val="720"/>
              <w:jc w:val="center"/>
            </w:trPr>
            <w:sdt>
              <w:sdtPr>
                <w:rPr>
                  <w:rFonts w:ascii="Arial" w:eastAsiaTheme="majorEastAsia" w:hAnsi="Arial" w:cs="Arial"/>
                  <w:sz w:val="44"/>
                  <w:szCs w:val="44"/>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291FF921" w14:textId="530D30D3" w:rsidR="007B52A2" w:rsidRPr="001862B3" w:rsidRDefault="00404E71" w:rsidP="00A675D8">
                    <w:pPr>
                      <w:pStyle w:val="Sansinterligne"/>
                      <w:jc w:val="center"/>
                      <w:rPr>
                        <w:rFonts w:ascii="Arial" w:eastAsiaTheme="majorEastAsia" w:hAnsi="Arial" w:cs="Arial"/>
                        <w:sz w:val="44"/>
                        <w:szCs w:val="44"/>
                      </w:rPr>
                    </w:pPr>
                    <w:r w:rsidRPr="00404E71">
                      <w:rPr>
                        <w:rFonts w:ascii="Arial" w:eastAsiaTheme="majorEastAsia" w:hAnsi="Arial" w:cs="Arial"/>
                        <w:sz w:val="44"/>
                        <w:szCs w:val="44"/>
                      </w:rPr>
                      <w:t>Consultation pour la collecte et l'analyse des preuves en vue de produire une fiche d’informations de plaidoyer sur le continuum de l'éducation pour les adolescentes handicapées</w:t>
                    </w:r>
                  </w:p>
                </w:tc>
              </w:sdtContent>
            </w:sdt>
          </w:tr>
          <w:tr w:rsidR="007B52A2" w:rsidRPr="001862B3" w14:paraId="07305930" w14:textId="77777777">
            <w:trPr>
              <w:trHeight w:val="720"/>
              <w:jc w:val="center"/>
            </w:trPr>
            <w:tc>
              <w:tcPr>
                <w:tcW w:w="5000" w:type="pct"/>
                <w:tcBorders>
                  <w:top w:val="single" w:sz="4" w:space="0" w:color="4F81BD" w:themeColor="accent1"/>
                </w:tcBorders>
                <w:vAlign w:val="center"/>
              </w:tcPr>
              <w:p w14:paraId="3B9611A9" w14:textId="77777777" w:rsidR="007B52A2" w:rsidRPr="001862B3" w:rsidRDefault="007B52A2" w:rsidP="007B52A2">
                <w:pPr>
                  <w:pStyle w:val="Sansinterligne"/>
                  <w:rPr>
                    <w:rFonts w:ascii="Arial" w:eastAsiaTheme="majorEastAsia" w:hAnsi="Arial" w:cs="Arial"/>
                    <w:sz w:val="44"/>
                    <w:szCs w:val="44"/>
                  </w:rPr>
                </w:pPr>
              </w:p>
            </w:tc>
          </w:tr>
          <w:tr w:rsidR="007B52A2" w:rsidRPr="001862B3" w14:paraId="2453E784" w14:textId="77777777">
            <w:trPr>
              <w:trHeight w:val="360"/>
              <w:jc w:val="center"/>
            </w:trPr>
            <w:tc>
              <w:tcPr>
                <w:tcW w:w="5000" w:type="pct"/>
                <w:vAlign w:val="center"/>
              </w:tcPr>
              <w:p w14:paraId="64DA4347" w14:textId="77777777" w:rsidR="007B52A2" w:rsidRPr="001862B3" w:rsidRDefault="007B52A2">
                <w:pPr>
                  <w:pStyle w:val="Sansinterligne"/>
                  <w:jc w:val="center"/>
                  <w:rPr>
                    <w:rFonts w:ascii="Arial" w:hAnsi="Arial" w:cs="Arial"/>
                  </w:rPr>
                </w:pPr>
              </w:p>
            </w:tc>
          </w:tr>
          <w:tr w:rsidR="007B52A2" w:rsidRPr="001862B3" w14:paraId="205CA81F" w14:textId="77777777">
            <w:trPr>
              <w:trHeight w:val="360"/>
              <w:jc w:val="center"/>
            </w:trPr>
            <w:tc>
              <w:tcPr>
                <w:tcW w:w="5000" w:type="pct"/>
                <w:vAlign w:val="center"/>
              </w:tcPr>
              <w:p w14:paraId="41E57BEF" w14:textId="77777777" w:rsidR="007B52A2" w:rsidRPr="001862B3" w:rsidRDefault="007B52A2" w:rsidP="007B52A2">
                <w:pPr>
                  <w:pStyle w:val="Sansinterligne"/>
                  <w:jc w:val="center"/>
                  <w:rPr>
                    <w:rFonts w:ascii="Arial" w:hAnsi="Arial" w:cs="Arial"/>
                    <w:b/>
                    <w:bCs/>
                  </w:rPr>
                </w:pPr>
              </w:p>
              <w:p w14:paraId="1BD05685" w14:textId="77777777" w:rsidR="007B52A2" w:rsidRDefault="007B52A2" w:rsidP="007B52A2">
                <w:pPr>
                  <w:pStyle w:val="Sansinterligne"/>
                  <w:jc w:val="center"/>
                  <w:rPr>
                    <w:rFonts w:ascii="Arial" w:hAnsi="Arial" w:cs="Arial"/>
                    <w:b/>
                    <w:bCs/>
                    <w:noProof/>
                  </w:rPr>
                </w:pPr>
              </w:p>
              <w:p w14:paraId="2293E5DD" w14:textId="77777777" w:rsidR="00AA699E" w:rsidRDefault="00AA699E" w:rsidP="007B52A2">
                <w:pPr>
                  <w:pStyle w:val="Sansinterligne"/>
                  <w:jc w:val="center"/>
                  <w:rPr>
                    <w:rFonts w:ascii="Arial" w:hAnsi="Arial" w:cs="Arial"/>
                    <w:b/>
                    <w:bCs/>
                    <w:noProof/>
                  </w:rPr>
                </w:pPr>
              </w:p>
              <w:p w14:paraId="1EE615F2" w14:textId="77777777" w:rsidR="00AA699E" w:rsidRDefault="00AA699E" w:rsidP="007B52A2">
                <w:pPr>
                  <w:pStyle w:val="Sansinterligne"/>
                  <w:jc w:val="center"/>
                  <w:rPr>
                    <w:rFonts w:ascii="Arial" w:hAnsi="Arial" w:cs="Arial"/>
                    <w:b/>
                    <w:bCs/>
                    <w:noProof/>
                  </w:rPr>
                </w:pPr>
              </w:p>
              <w:p w14:paraId="7BE4A367" w14:textId="77777777" w:rsidR="00AA699E" w:rsidRDefault="00AA699E" w:rsidP="007B52A2">
                <w:pPr>
                  <w:pStyle w:val="Sansinterligne"/>
                  <w:jc w:val="center"/>
                  <w:rPr>
                    <w:rFonts w:ascii="Arial" w:hAnsi="Arial" w:cs="Arial"/>
                    <w:b/>
                    <w:bCs/>
                    <w:noProof/>
                  </w:rPr>
                </w:pPr>
              </w:p>
              <w:p w14:paraId="0D5D92FE" w14:textId="77777777" w:rsidR="00AA699E" w:rsidRPr="001862B3" w:rsidRDefault="00AA699E" w:rsidP="007B52A2">
                <w:pPr>
                  <w:pStyle w:val="Sansinterligne"/>
                  <w:jc w:val="center"/>
                  <w:rPr>
                    <w:rFonts w:ascii="Arial" w:hAnsi="Arial" w:cs="Arial"/>
                    <w:b/>
                    <w:bCs/>
                  </w:rPr>
                </w:pPr>
              </w:p>
              <w:p w14:paraId="59DCD564" w14:textId="77777777" w:rsidR="007B52A2" w:rsidRPr="001862B3" w:rsidRDefault="007B52A2" w:rsidP="007B52A2">
                <w:pPr>
                  <w:pStyle w:val="Sansinterligne"/>
                  <w:jc w:val="center"/>
                  <w:rPr>
                    <w:rFonts w:ascii="Arial" w:hAnsi="Arial" w:cs="Arial"/>
                    <w:b/>
                    <w:bCs/>
                  </w:rPr>
                </w:pPr>
              </w:p>
              <w:p w14:paraId="07F3433C" w14:textId="77777777" w:rsidR="007B52A2" w:rsidRPr="001862B3" w:rsidRDefault="007B52A2" w:rsidP="007B52A2">
                <w:pPr>
                  <w:pStyle w:val="Sansinterligne"/>
                  <w:jc w:val="center"/>
                  <w:rPr>
                    <w:rFonts w:ascii="Arial" w:hAnsi="Arial" w:cs="Arial"/>
                    <w:b/>
                    <w:bCs/>
                  </w:rPr>
                </w:pPr>
              </w:p>
              <w:p w14:paraId="1A670979" w14:textId="77777777" w:rsidR="007B52A2" w:rsidRPr="001862B3" w:rsidRDefault="00747F3F" w:rsidP="007B52A2">
                <w:pPr>
                  <w:pStyle w:val="Sansinterligne"/>
                  <w:jc w:val="center"/>
                  <w:rPr>
                    <w:rFonts w:ascii="Arial" w:hAnsi="Arial" w:cs="Arial"/>
                    <w:b/>
                    <w:bCs/>
                  </w:rPr>
                </w:pPr>
                <w:r>
                  <w:rPr>
                    <w:noProof/>
                  </w:rPr>
                  <w:lastRenderedPageBreak/>
                  <w:drawing>
                    <wp:inline distT="0" distB="0" distL="0" distR="0" wp14:anchorId="39017A26" wp14:editId="3BBD8B22">
                      <wp:extent cx="2333978" cy="2569827"/>
                      <wp:effectExtent l="0" t="0" r="0" b="0"/>
                      <wp:docPr id="20" name="Image 19" descr="main s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descr="main seu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3978" cy="2569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7DE33507" w14:textId="77777777" w:rsidR="007B52A2" w:rsidRPr="001862B3" w:rsidRDefault="007B52A2" w:rsidP="007B52A2">
                <w:pPr>
                  <w:pStyle w:val="Sansinterligne"/>
                  <w:rPr>
                    <w:rFonts w:ascii="Arial" w:hAnsi="Arial" w:cs="Arial"/>
                    <w:b/>
                    <w:bCs/>
                  </w:rPr>
                </w:pPr>
              </w:p>
              <w:p w14:paraId="10765817" w14:textId="77777777" w:rsidR="007B52A2" w:rsidRPr="001862B3" w:rsidRDefault="007B52A2" w:rsidP="007B52A2">
                <w:pPr>
                  <w:pStyle w:val="Sansinterligne"/>
                  <w:jc w:val="center"/>
                  <w:rPr>
                    <w:rFonts w:ascii="Arial" w:hAnsi="Arial" w:cs="Arial"/>
                    <w:b/>
                    <w:bCs/>
                  </w:rPr>
                </w:pPr>
              </w:p>
              <w:p w14:paraId="271E184A" w14:textId="77777777" w:rsidR="007B52A2" w:rsidRPr="001862B3" w:rsidRDefault="007B52A2" w:rsidP="007B52A2">
                <w:pPr>
                  <w:pStyle w:val="Sansinterligne"/>
                  <w:jc w:val="center"/>
                  <w:rPr>
                    <w:rFonts w:ascii="Arial" w:hAnsi="Arial" w:cs="Arial"/>
                    <w:b/>
                    <w:bCs/>
                  </w:rPr>
                </w:pPr>
              </w:p>
              <w:p w14:paraId="48968F9F" w14:textId="77777777" w:rsidR="007B52A2" w:rsidRPr="001862B3" w:rsidRDefault="007B52A2" w:rsidP="007B52A2">
                <w:pPr>
                  <w:pStyle w:val="Sansinterligne"/>
                  <w:jc w:val="center"/>
                  <w:rPr>
                    <w:rFonts w:ascii="Arial" w:hAnsi="Arial" w:cs="Arial"/>
                    <w:b/>
                    <w:bCs/>
                  </w:rPr>
                </w:pPr>
              </w:p>
              <w:p w14:paraId="53109E34" w14:textId="77777777" w:rsidR="007B52A2" w:rsidRPr="001862B3" w:rsidRDefault="007B52A2" w:rsidP="007B52A2">
                <w:pPr>
                  <w:pStyle w:val="Sansinterligne"/>
                  <w:rPr>
                    <w:rFonts w:ascii="Arial" w:hAnsi="Arial" w:cs="Arial"/>
                    <w:b/>
                    <w:bCs/>
                  </w:rPr>
                </w:pPr>
              </w:p>
              <w:p w14:paraId="3F9209C2" w14:textId="77777777" w:rsidR="007B52A2" w:rsidRPr="001862B3" w:rsidRDefault="007B52A2" w:rsidP="007B52A2">
                <w:pPr>
                  <w:pStyle w:val="Sansinterligne"/>
                  <w:jc w:val="center"/>
                  <w:rPr>
                    <w:rFonts w:ascii="Arial" w:hAnsi="Arial" w:cs="Arial"/>
                    <w:b/>
                    <w:bCs/>
                  </w:rPr>
                </w:pPr>
              </w:p>
              <w:p w14:paraId="608D1B49" w14:textId="77777777" w:rsidR="007B52A2" w:rsidRPr="001862B3" w:rsidRDefault="007B52A2" w:rsidP="007B52A2">
                <w:pPr>
                  <w:pStyle w:val="Sansinterligne"/>
                  <w:rPr>
                    <w:rFonts w:ascii="Arial" w:hAnsi="Arial" w:cs="Arial"/>
                    <w:b/>
                    <w:bCs/>
                  </w:rPr>
                </w:pPr>
              </w:p>
            </w:tc>
          </w:tr>
          <w:tr w:rsidR="007B52A2" w:rsidRPr="001862B3" w14:paraId="2F955E92" w14:textId="77777777">
            <w:trPr>
              <w:trHeight w:val="360"/>
              <w:jc w:val="center"/>
            </w:trPr>
            <w:tc>
              <w:tcPr>
                <w:tcW w:w="5000" w:type="pct"/>
                <w:vAlign w:val="center"/>
              </w:tcPr>
              <w:p w14:paraId="1DAA769E" w14:textId="77777777" w:rsidR="007B52A2" w:rsidRPr="001862B3" w:rsidRDefault="007B52A2" w:rsidP="00AA699E">
                <w:pPr>
                  <w:pStyle w:val="Sansinterligne"/>
                  <w:jc w:val="center"/>
                  <w:rPr>
                    <w:rFonts w:ascii="Arial" w:hAnsi="Arial" w:cs="Arial"/>
                    <w:b/>
                    <w:bCs/>
                  </w:rPr>
                </w:pPr>
              </w:p>
            </w:tc>
          </w:tr>
        </w:tbl>
        <w:p w14:paraId="1059D258" w14:textId="77777777" w:rsidR="007B52A2" w:rsidRPr="001862B3" w:rsidRDefault="007B52A2">
          <w:pPr>
            <w:rPr>
              <w:rFonts w:ascii="Arial" w:hAnsi="Arial" w:cs="Arial"/>
            </w:rPr>
          </w:pPr>
        </w:p>
        <w:p w14:paraId="60E7427F" w14:textId="77777777" w:rsidR="007B52A2" w:rsidRPr="001862B3" w:rsidRDefault="007B52A2">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1862B3" w14:paraId="453CA0A8" w14:textId="77777777">
            <w:tc>
              <w:tcPr>
                <w:tcW w:w="5000" w:type="pct"/>
              </w:tcPr>
              <w:p w14:paraId="22EEFBBF" w14:textId="77777777" w:rsidR="007B52A2" w:rsidRPr="001862B3" w:rsidRDefault="007B52A2" w:rsidP="007B52A2">
                <w:pPr>
                  <w:pStyle w:val="Sansinterligne"/>
                  <w:rPr>
                    <w:rFonts w:ascii="Arial" w:hAnsi="Arial" w:cs="Arial"/>
                  </w:rPr>
                </w:pPr>
              </w:p>
            </w:tc>
          </w:tr>
        </w:tbl>
        <w:sdt>
          <w:sdtPr>
            <w:rPr>
              <w:rFonts w:ascii="Arial" w:eastAsiaTheme="minorHAnsi" w:hAnsi="Arial" w:cs="Arial"/>
              <w:b w:val="0"/>
              <w:bCs w:val="0"/>
              <w:color w:val="auto"/>
              <w:sz w:val="22"/>
              <w:szCs w:val="22"/>
              <w:lang w:eastAsia="en-US"/>
            </w:rPr>
            <w:id w:val="621428741"/>
            <w:docPartObj>
              <w:docPartGallery w:val="Table of Contents"/>
              <w:docPartUnique/>
            </w:docPartObj>
          </w:sdtPr>
          <w:sdtEndPr/>
          <w:sdtContent>
            <w:p w14:paraId="41EC37CE" w14:textId="77777777" w:rsidR="00932ED7" w:rsidRPr="001862B3" w:rsidRDefault="00932ED7">
              <w:pPr>
                <w:pStyle w:val="En-ttedetabledesmatires"/>
                <w:rPr>
                  <w:rFonts w:ascii="Arial" w:hAnsi="Arial" w:cs="Arial"/>
                </w:rPr>
              </w:pPr>
              <w:r w:rsidRPr="001862B3">
                <w:rPr>
                  <w:rFonts w:ascii="Arial" w:hAnsi="Arial" w:cs="Arial"/>
                </w:rPr>
                <w:t>Table des matières</w:t>
              </w:r>
            </w:p>
            <w:p w14:paraId="1E25AD75" w14:textId="77777777" w:rsidR="00493C7C" w:rsidRPr="001862B3" w:rsidRDefault="00493C7C" w:rsidP="00493C7C">
              <w:pPr>
                <w:rPr>
                  <w:rFonts w:ascii="Arial" w:hAnsi="Arial" w:cs="Arial"/>
                  <w:lang w:eastAsia="fr-FR"/>
                </w:rPr>
              </w:pPr>
            </w:p>
            <w:p w14:paraId="267C3041" w14:textId="77777777" w:rsidR="00F73F81" w:rsidRPr="001862B3" w:rsidRDefault="005651E6">
              <w:pPr>
                <w:pStyle w:val="TM1"/>
                <w:tabs>
                  <w:tab w:val="left" w:pos="440"/>
                  <w:tab w:val="right" w:leader="dot" w:pos="9062"/>
                </w:tabs>
                <w:rPr>
                  <w:rFonts w:ascii="Arial" w:eastAsiaTheme="minorEastAsia" w:hAnsi="Arial" w:cs="Arial"/>
                  <w:noProof/>
                  <w:lang w:eastAsia="fr-FR"/>
                </w:rPr>
              </w:pPr>
              <w:r w:rsidRPr="001862B3">
                <w:rPr>
                  <w:rFonts w:ascii="Arial" w:hAnsi="Arial" w:cs="Arial"/>
                </w:rPr>
                <w:fldChar w:fldCharType="begin"/>
              </w:r>
              <w:r w:rsidR="00932ED7" w:rsidRPr="001862B3">
                <w:rPr>
                  <w:rFonts w:ascii="Arial" w:hAnsi="Arial" w:cs="Arial"/>
                </w:rPr>
                <w:instrText xml:space="preserve"> TOC \o "1-3" \h \z \u </w:instrText>
              </w:r>
              <w:r w:rsidRPr="001862B3">
                <w:rPr>
                  <w:rFonts w:ascii="Arial" w:hAnsi="Arial" w:cs="Arial"/>
                </w:rPr>
                <w:fldChar w:fldCharType="separate"/>
              </w:r>
              <w:hyperlink w:anchor="_Toc424225170" w:history="1">
                <w:r w:rsidR="00F73F81" w:rsidRPr="001862B3">
                  <w:rPr>
                    <w:rStyle w:val="Lienhypertexte"/>
                    <w:rFonts w:ascii="Arial" w:hAnsi="Arial" w:cs="Arial"/>
                    <w:noProof/>
                  </w:rPr>
                  <w:t>1.</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Identification de l’acheteur</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_Toc424225170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2</w:t>
                </w:r>
                <w:r w:rsidR="00F73F81" w:rsidRPr="001862B3">
                  <w:rPr>
                    <w:rFonts w:ascii="Arial" w:hAnsi="Arial" w:cs="Arial"/>
                    <w:noProof/>
                    <w:webHidden/>
                  </w:rPr>
                  <w:fldChar w:fldCharType="end"/>
                </w:r>
              </w:hyperlink>
            </w:p>
            <w:p w14:paraId="055403C9"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71" w:history="1">
                <w:r w:rsidR="00F73F81" w:rsidRPr="001862B3">
                  <w:rPr>
                    <w:rStyle w:val="Lienhypertexte"/>
                    <w:rFonts w:ascii="Arial" w:hAnsi="Arial" w:cs="Arial"/>
                    <w:noProof/>
                  </w:rPr>
                  <w:t>2.</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Objectif de l’appel d’offre</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_Toc424225171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3</w:t>
                </w:r>
                <w:r w:rsidR="00F73F81" w:rsidRPr="001862B3">
                  <w:rPr>
                    <w:rFonts w:ascii="Arial" w:hAnsi="Arial" w:cs="Arial"/>
                    <w:noProof/>
                    <w:webHidden/>
                  </w:rPr>
                  <w:fldChar w:fldCharType="end"/>
                </w:r>
              </w:hyperlink>
            </w:p>
            <w:p w14:paraId="0321E527"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72" w:history="1">
                <w:r w:rsidR="00F73F81" w:rsidRPr="001862B3">
                  <w:rPr>
                    <w:rStyle w:val="Lienhypertexte"/>
                    <w:rFonts w:ascii="Arial" w:hAnsi="Arial" w:cs="Arial"/>
                    <w:noProof/>
                  </w:rPr>
                  <w:t>3.</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Conditions générales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_Toc424225172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3</w:t>
                </w:r>
                <w:r w:rsidR="00F73F81" w:rsidRPr="001862B3">
                  <w:rPr>
                    <w:rFonts w:ascii="Arial" w:hAnsi="Arial" w:cs="Arial"/>
                    <w:noProof/>
                    <w:webHidden/>
                  </w:rPr>
                  <w:fldChar w:fldCharType="end"/>
                </w:r>
              </w:hyperlink>
            </w:p>
            <w:p w14:paraId="4660C64F"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73" w:history="1">
                <w:r w:rsidR="00F73F81" w:rsidRPr="001862B3">
                  <w:rPr>
                    <w:rStyle w:val="Lienhypertexte"/>
                    <w:rFonts w:ascii="Arial" w:hAnsi="Arial" w:cs="Arial"/>
                    <w:noProof/>
                  </w:rPr>
                  <w:t>4.</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Planning de l’appel d’offre</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_Toc424225173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3</w:t>
                </w:r>
                <w:r w:rsidR="00F73F81" w:rsidRPr="001862B3">
                  <w:rPr>
                    <w:rFonts w:ascii="Arial" w:hAnsi="Arial" w:cs="Arial"/>
                    <w:noProof/>
                    <w:webHidden/>
                  </w:rPr>
                  <w:fldChar w:fldCharType="end"/>
                </w:r>
              </w:hyperlink>
            </w:p>
            <w:p w14:paraId="09A4A6F0"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74" w:history="1">
                <w:r w:rsidR="00F73F81" w:rsidRPr="001862B3">
                  <w:rPr>
                    <w:rStyle w:val="Lienhypertexte"/>
                    <w:rFonts w:ascii="Arial" w:hAnsi="Arial" w:cs="Arial"/>
                    <w:noProof/>
                  </w:rPr>
                  <w:t>5.</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Eligibilité et Obligations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_Toc424225174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4</w:t>
                </w:r>
                <w:r w:rsidR="00F73F81" w:rsidRPr="001862B3">
                  <w:rPr>
                    <w:rFonts w:ascii="Arial" w:hAnsi="Arial" w:cs="Arial"/>
                    <w:noProof/>
                    <w:webHidden/>
                  </w:rPr>
                  <w:fldChar w:fldCharType="end"/>
                </w:r>
              </w:hyperlink>
            </w:p>
            <w:p w14:paraId="0CA4EE54" w14:textId="77777777"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75" w:history="1">
                <w:r w:rsidR="00F73F81" w:rsidRPr="001862B3">
                  <w:rPr>
                    <w:rStyle w:val="Lienhypertexte"/>
                    <w:rFonts w:ascii="Arial"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Sous-traitance</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_Toc424225175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4</w:t>
                </w:r>
                <w:r w:rsidR="00F73F81" w:rsidRPr="001862B3">
                  <w:rPr>
                    <w:rFonts w:ascii="Arial" w:hAnsi="Arial" w:cs="Arial"/>
                    <w:noProof/>
                    <w:webHidden/>
                  </w:rPr>
                  <w:fldChar w:fldCharType="end"/>
                </w:r>
              </w:hyperlink>
            </w:p>
            <w:p w14:paraId="2E57B547" w14:textId="77777777"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76" w:history="1">
                <w:r w:rsidR="00F73F81" w:rsidRPr="001862B3">
                  <w:rPr>
                    <w:rStyle w:val="Lienhypertexte"/>
                    <w:rFonts w:ascii="Arial" w:eastAsia="Times New Roman"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eastAsia="Times New Roman" w:hAnsi="Arial" w:cs="Arial"/>
                    <w:noProof/>
                  </w:rPr>
                  <w:t>Attestation de vigilance</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_Toc424225176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5</w:t>
                </w:r>
                <w:r w:rsidR="00F73F81" w:rsidRPr="001862B3">
                  <w:rPr>
                    <w:rFonts w:ascii="Arial" w:hAnsi="Arial" w:cs="Arial"/>
                    <w:noProof/>
                    <w:webHidden/>
                  </w:rPr>
                  <w:fldChar w:fldCharType="end"/>
                </w:r>
              </w:hyperlink>
            </w:p>
            <w:p w14:paraId="75D23770"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77" w:history="1">
                <w:r w:rsidR="00F73F81" w:rsidRPr="001862B3">
                  <w:rPr>
                    <w:rStyle w:val="Lienhypertexte"/>
                    <w:rFonts w:ascii="Arial" w:hAnsi="Arial" w:cs="Arial"/>
                    <w:noProof/>
                  </w:rPr>
                  <w:t>6.</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Procédure de participation</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_Toc424225177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5</w:t>
                </w:r>
                <w:r w:rsidR="00F73F81" w:rsidRPr="001862B3">
                  <w:rPr>
                    <w:rFonts w:ascii="Arial" w:hAnsi="Arial" w:cs="Arial"/>
                    <w:noProof/>
                    <w:webHidden/>
                  </w:rPr>
                  <w:fldChar w:fldCharType="end"/>
                </w:r>
              </w:hyperlink>
            </w:p>
            <w:p w14:paraId="1CA5AAF1" w14:textId="3590145F"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78" w:history="1">
                <w:r w:rsidR="00F73F81" w:rsidRPr="001862B3">
                  <w:rPr>
                    <w:rStyle w:val="Lienhypertexte"/>
                    <w:rFonts w:ascii="Arial"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Présentation des candidatures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_Toc424225178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5</w:t>
                </w:r>
                <w:r w:rsidR="00F73F81" w:rsidRPr="001862B3">
                  <w:rPr>
                    <w:rFonts w:ascii="Arial" w:hAnsi="Arial" w:cs="Arial"/>
                    <w:noProof/>
                    <w:webHidden/>
                  </w:rPr>
                  <w:fldChar w:fldCharType="end"/>
                </w:r>
              </w:hyperlink>
            </w:p>
            <w:p w14:paraId="1A9B9EB8" w14:textId="77777777"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79" w:history="1">
                <w:r w:rsidR="00F73F81" w:rsidRPr="001862B3">
                  <w:rPr>
                    <w:rStyle w:val="Lienhypertexte"/>
                    <w:rFonts w:ascii="Arial"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Demande de précision</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_Toc424225179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5</w:t>
                </w:r>
                <w:r w:rsidR="00F73F81" w:rsidRPr="001862B3">
                  <w:rPr>
                    <w:rFonts w:ascii="Arial" w:hAnsi="Arial" w:cs="Arial"/>
                    <w:noProof/>
                    <w:webHidden/>
                  </w:rPr>
                  <w:fldChar w:fldCharType="end"/>
                </w:r>
              </w:hyperlink>
            </w:p>
            <w:p w14:paraId="5F24B10A" w14:textId="77777777"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80" w:history="1">
                <w:r w:rsidR="00F73F81" w:rsidRPr="001862B3">
                  <w:rPr>
                    <w:rStyle w:val="Lienhypertexte"/>
                    <w:rFonts w:ascii="Arial"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Visite des locaux</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_Toc424225180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5</w:t>
                </w:r>
                <w:r w:rsidR="00F73F81" w:rsidRPr="001862B3">
                  <w:rPr>
                    <w:rFonts w:ascii="Arial" w:hAnsi="Arial" w:cs="Arial"/>
                    <w:noProof/>
                    <w:webHidden/>
                  </w:rPr>
                  <w:fldChar w:fldCharType="end"/>
                </w:r>
              </w:hyperlink>
            </w:p>
            <w:p w14:paraId="1DA8AF51" w14:textId="736A4033" w:rsidR="00F73F81" w:rsidRPr="001862B3" w:rsidRDefault="00B06BD5">
              <w:pPr>
                <w:pStyle w:val="TM2"/>
                <w:tabs>
                  <w:tab w:val="left" w:pos="660"/>
                  <w:tab w:val="right" w:leader="dot" w:pos="9062"/>
                </w:tabs>
                <w:rPr>
                  <w:rFonts w:ascii="Arial" w:eastAsiaTheme="minorEastAsia" w:hAnsi="Arial" w:cs="Arial"/>
                  <w:noProof/>
                  <w:lang w:eastAsia="fr-FR"/>
                </w:rPr>
              </w:pPr>
              <w:hyperlink w:anchor="_Toc424225181" w:history="1">
                <w:r w:rsidR="00F73F81" w:rsidRPr="001862B3">
                  <w:rPr>
                    <w:rStyle w:val="Lienhypertexte"/>
                    <w:rFonts w:ascii="Arial" w:hAnsi="Arial" w:cs="Arial"/>
                    <w:noProof/>
                  </w:rPr>
                  <w:t></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Remise des offres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_Toc424225181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6</w:t>
                </w:r>
                <w:r w:rsidR="00F73F81" w:rsidRPr="001862B3">
                  <w:rPr>
                    <w:rFonts w:ascii="Arial" w:hAnsi="Arial" w:cs="Arial"/>
                    <w:noProof/>
                    <w:webHidden/>
                  </w:rPr>
                  <w:fldChar w:fldCharType="end"/>
                </w:r>
              </w:hyperlink>
            </w:p>
            <w:p w14:paraId="6B5A725E"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82" w:history="1">
                <w:r w:rsidR="00F73F81" w:rsidRPr="001862B3">
                  <w:rPr>
                    <w:rStyle w:val="Lienhypertexte"/>
                    <w:rFonts w:ascii="Arial" w:hAnsi="Arial" w:cs="Arial"/>
                    <w:noProof/>
                  </w:rPr>
                  <w:t>7.</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Critères de sélection des offres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_Toc424225182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7</w:t>
                </w:r>
                <w:r w:rsidR="00F73F81" w:rsidRPr="001862B3">
                  <w:rPr>
                    <w:rFonts w:ascii="Arial" w:hAnsi="Arial" w:cs="Arial"/>
                    <w:noProof/>
                    <w:webHidden/>
                  </w:rPr>
                  <w:fldChar w:fldCharType="end"/>
                </w:r>
              </w:hyperlink>
            </w:p>
            <w:p w14:paraId="23C50BE6"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85" w:history="1">
                <w:r w:rsidR="00F73F81" w:rsidRPr="001862B3">
                  <w:rPr>
                    <w:rStyle w:val="Lienhypertexte"/>
                    <w:rFonts w:ascii="Arial" w:hAnsi="Arial" w:cs="Arial"/>
                    <w:noProof/>
                  </w:rPr>
                  <w:t>8.</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Annulation de la procédure d’appel d’offres</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_Toc424225185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8</w:t>
                </w:r>
                <w:r w:rsidR="00F73F81" w:rsidRPr="001862B3">
                  <w:rPr>
                    <w:rFonts w:ascii="Arial" w:hAnsi="Arial" w:cs="Arial"/>
                    <w:noProof/>
                    <w:webHidden/>
                  </w:rPr>
                  <w:fldChar w:fldCharType="end"/>
                </w:r>
              </w:hyperlink>
            </w:p>
            <w:p w14:paraId="59662FE0" w14:textId="77777777" w:rsidR="00F73F81" w:rsidRPr="001862B3" w:rsidRDefault="00B06BD5">
              <w:pPr>
                <w:pStyle w:val="TM1"/>
                <w:tabs>
                  <w:tab w:val="left" w:pos="440"/>
                  <w:tab w:val="right" w:leader="dot" w:pos="9062"/>
                </w:tabs>
                <w:rPr>
                  <w:rFonts w:ascii="Arial" w:eastAsiaTheme="minorEastAsia" w:hAnsi="Arial" w:cs="Arial"/>
                  <w:noProof/>
                  <w:lang w:eastAsia="fr-FR"/>
                </w:rPr>
              </w:pPr>
              <w:hyperlink w:anchor="_Toc424225186" w:history="1">
                <w:r w:rsidR="00F73F81" w:rsidRPr="001862B3">
                  <w:rPr>
                    <w:rStyle w:val="Lienhypertexte"/>
                    <w:rFonts w:ascii="Arial" w:hAnsi="Arial" w:cs="Arial"/>
                    <w:noProof/>
                  </w:rPr>
                  <w:t>9.</w:t>
                </w:r>
                <w:r w:rsidR="00F73F81" w:rsidRPr="001862B3">
                  <w:rPr>
                    <w:rFonts w:ascii="Arial" w:eastAsiaTheme="minorEastAsia" w:hAnsi="Arial" w:cs="Arial"/>
                    <w:noProof/>
                    <w:lang w:eastAsia="fr-FR"/>
                  </w:rPr>
                  <w:tab/>
                </w:r>
                <w:r w:rsidR="00F73F81" w:rsidRPr="001862B3">
                  <w:rPr>
                    <w:rStyle w:val="Lienhypertexte"/>
                    <w:rFonts w:ascii="Arial" w:hAnsi="Arial" w:cs="Arial"/>
                    <w:noProof/>
                  </w:rPr>
                  <w:t>Comment sera attribué le marché ?</w:t>
                </w:r>
                <w:r w:rsidR="00F73F81" w:rsidRPr="001862B3">
                  <w:rPr>
                    <w:rFonts w:ascii="Arial" w:hAnsi="Arial" w:cs="Arial"/>
                    <w:noProof/>
                    <w:webHidden/>
                  </w:rPr>
                  <w:tab/>
                </w:r>
                <w:r w:rsidR="00F73F81" w:rsidRPr="001862B3">
                  <w:rPr>
                    <w:rFonts w:ascii="Arial" w:hAnsi="Arial" w:cs="Arial"/>
                    <w:noProof/>
                    <w:webHidden/>
                  </w:rPr>
                  <w:fldChar w:fldCharType="begin"/>
                </w:r>
                <w:r w:rsidR="00F73F81" w:rsidRPr="001862B3">
                  <w:rPr>
                    <w:rFonts w:ascii="Arial" w:hAnsi="Arial" w:cs="Arial"/>
                    <w:noProof/>
                    <w:webHidden/>
                  </w:rPr>
                  <w:instrText xml:space="preserve"> PAGEREF _Toc424225186 \h </w:instrText>
                </w:r>
                <w:r w:rsidR="00F73F81" w:rsidRPr="001862B3">
                  <w:rPr>
                    <w:rFonts w:ascii="Arial" w:hAnsi="Arial" w:cs="Arial"/>
                    <w:noProof/>
                    <w:webHidden/>
                  </w:rPr>
                </w:r>
                <w:r w:rsidR="00F73F81" w:rsidRPr="001862B3">
                  <w:rPr>
                    <w:rFonts w:ascii="Arial" w:hAnsi="Arial" w:cs="Arial"/>
                    <w:noProof/>
                    <w:webHidden/>
                  </w:rPr>
                  <w:fldChar w:fldCharType="separate"/>
                </w:r>
                <w:r w:rsidR="00674C1D">
                  <w:rPr>
                    <w:rFonts w:ascii="Arial" w:hAnsi="Arial" w:cs="Arial"/>
                    <w:noProof/>
                    <w:webHidden/>
                  </w:rPr>
                  <w:t>9</w:t>
                </w:r>
                <w:r w:rsidR="00F73F81" w:rsidRPr="001862B3">
                  <w:rPr>
                    <w:rFonts w:ascii="Arial" w:hAnsi="Arial" w:cs="Arial"/>
                    <w:noProof/>
                    <w:webHidden/>
                  </w:rPr>
                  <w:fldChar w:fldCharType="end"/>
                </w:r>
              </w:hyperlink>
            </w:p>
            <w:p w14:paraId="40477C7E" w14:textId="77777777" w:rsidR="00932ED7" w:rsidRPr="001862B3" w:rsidRDefault="005651E6">
              <w:pPr>
                <w:rPr>
                  <w:rFonts w:ascii="Arial" w:hAnsi="Arial" w:cs="Arial"/>
                </w:rPr>
              </w:pPr>
              <w:r w:rsidRPr="001862B3">
                <w:rPr>
                  <w:rFonts w:ascii="Arial" w:hAnsi="Arial" w:cs="Arial"/>
                  <w:b/>
                  <w:bCs/>
                </w:rPr>
                <w:fldChar w:fldCharType="end"/>
              </w:r>
            </w:p>
          </w:sdtContent>
        </w:sdt>
        <w:p w14:paraId="117FB8A1" w14:textId="77777777" w:rsidR="00932ED7" w:rsidRPr="001862B3" w:rsidRDefault="00932ED7" w:rsidP="00946D80">
          <w:pPr>
            <w:rPr>
              <w:rFonts w:ascii="Arial" w:hAnsi="Arial" w:cs="Arial"/>
            </w:rPr>
          </w:pPr>
        </w:p>
        <w:p w14:paraId="6BDABD92" w14:textId="77777777" w:rsidR="007B52A2" w:rsidRPr="001862B3" w:rsidRDefault="00B06BD5" w:rsidP="00946D80">
          <w:pPr>
            <w:rPr>
              <w:rFonts w:ascii="Arial" w:hAnsi="Arial" w:cs="Arial"/>
            </w:rPr>
          </w:pPr>
        </w:p>
      </w:sdtContent>
    </w:sdt>
    <w:p w14:paraId="41A77603" w14:textId="77777777" w:rsidR="00BE417A" w:rsidRPr="001862B3" w:rsidRDefault="00932ED7" w:rsidP="00747F3F">
      <w:pPr>
        <w:rPr>
          <w:rFonts w:ascii="Arial" w:hAnsi="Arial" w:cs="Arial"/>
        </w:rPr>
      </w:pPr>
      <w:r w:rsidRPr="001862B3">
        <w:rPr>
          <w:rFonts w:ascii="Arial" w:hAnsi="Arial" w:cs="Arial"/>
        </w:rPr>
        <w:br w:type="page"/>
      </w:r>
      <w:bookmarkStart w:id="0" w:name="_Toc424225170"/>
      <w:r w:rsidR="00BE417A" w:rsidRPr="001862B3">
        <w:rPr>
          <w:rFonts w:ascii="Arial" w:hAnsi="Arial" w:cs="Arial"/>
        </w:rPr>
        <w:lastRenderedPageBreak/>
        <w:t>Identification de l’acheteur</w:t>
      </w:r>
      <w:bookmarkEnd w:id="0"/>
    </w:p>
    <w:p w14:paraId="50672130" w14:textId="77777777" w:rsidR="0005729C" w:rsidRPr="001862B3" w:rsidRDefault="0005729C" w:rsidP="0005729C">
      <w:pPr>
        <w:rPr>
          <w:rFonts w:ascii="Arial" w:hAnsi="Arial" w:cs="Arial"/>
        </w:rPr>
      </w:pPr>
    </w:p>
    <w:p w14:paraId="1F710EF3" w14:textId="77777777" w:rsidR="00A623F9" w:rsidRDefault="00A623F9" w:rsidP="00A623F9">
      <w:pPr>
        <w:jc w:val="both"/>
        <w:rPr>
          <w:rFonts w:ascii="Arial" w:hAnsi="Arial" w:cs="Arial"/>
        </w:rPr>
      </w:pPr>
      <w:r w:rsidRPr="001862B3">
        <w:rPr>
          <w:rFonts w:ascii="Arial" w:hAnsi="Arial" w:cs="Arial"/>
          <w:b/>
        </w:rPr>
        <w:t>Nom</w:t>
      </w:r>
      <w:r w:rsidRPr="001862B3">
        <w:rPr>
          <w:rFonts w:ascii="Arial" w:hAnsi="Arial" w:cs="Arial"/>
        </w:rPr>
        <w:t> :</w:t>
      </w:r>
      <w:r w:rsidRPr="001862B3">
        <w:rPr>
          <w:rFonts w:ascii="Arial" w:hAnsi="Arial" w:cs="Arial"/>
          <w:b/>
        </w:rPr>
        <w:t xml:space="preserve"> </w:t>
      </w:r>
      <w:r w:rsidRPr="001862B3">
        <w:rPr>
          <w:rFonts w:ascii="Arial" w:hAnsi="Arial" w:cs="Arial"/>
        </w:rPr>
        <w:t>Handicap International</w:t>
      </w:r>
      <w:r w:rsidR="00380E51" w:rsidRPr="001862B3">
        <w:rPr>
          <w:rFonts w:ascii="Arial" w:hAnsi="Arial" w:cs="Arial"/>
        </w:rPr>
        <w:t xml:space="preserve"> </w:t>
      </w:r>
    </w:p>
    <w:p w14:paraId="4F5731F4" w14:textId="7E9C9AEC" w:rsidR="00C107F6" w:rsidRPr="001862B3" w:rsidRDefault="00C107F6" w:rsidP="00A675D8">
      <w:pPr>
        <w:spacing w:after="0" w:line="240" w:lineRule="auto"/>
        <w:jc w:val="both"/>
        <w:rPr>
          <w:rFonts w:ascii="Arial" w:hAnsi="Arial" w:cs="Arial"/>
        </w:rPr>
      </w:pPr>
      <w:r w:rsidRPr="001862B3">
        <w:rPr>
          <w:rFonts w:ascii="Arial" w:hAnsi="Arial" w:cs="Arial"/>
          <w:b/>
        </w:rPr>
        <w:t xml:space="preserve">Adresse </w:t>
      </w:r>
      <w:r w:rsidRPr="001862B3">
        <w:rPr>
          <w:rFonts w:ascii="Arial" w:hAnsi="Arial" w:cs="Arial"/>
        </w:rPr>
        <w:t>:</w:t>
      </w:r>
      <w:r w:rsidRPr="001862B3">
        <w:rPr>
          <w:rFonts w:ascii="Arial" w:hAnsi="Arial" w:cs="Arial"/>
          <w:b/>
        </w:rPr>
        <w:t xml:space="preserve"> </w:t>
      </w:r>
      <w:r w:rsidR="00404E71">
        <w:rPr>
          <w:rFonts w:ascii="Arial" w:hAnsi="Arial" w:cs="Arial"/>
          <w:b/>
        </w:rPr>
        <w:t>Rue de l’arbre bénit 44,</w:t>
      </w:r>
    </w:p>
    <w:p w14:paraId="5F2447E3" w14:textId="6742C70B" w:rsidR="00A623F9" w:rsidRDefault="00A623F9" w:rsidP="00A623F9">
      <w:pPr>
        <w:spacing w:after="0"/>
        <w:jc w:val="both"/>
        <w:rPr>
          <w:rFonts w:ascii="Arial" w:hAnsi="Arial" w:cs="Arial"/>
          <w:b/>
        </w:rPr>
      </w:pPr>
      <w:r w:rsidRPr="001862B3">
        <w:rPr>
          <w:rFonts w:ascii="Arial" w:hAnsi="Arial" w:cs="Arial"/>
          <w:b/>
        </w:rPr>
        <w:t>Contacts :</w:t>
      </w:r>
      <w:r w:rsidR="00404E71">
        <w:rPr>
          <w:rFonts w:ascii="Arial" w:hAnsi="Arial" w:cs="Arial"/>
          <w:b/>
        </w:rPr>
        <w:t xml:space="preserve"> procurement@hi.org</w:t>
      </w:r>
    </w:p>
    <w:p w14:paraId="0DE6BF09" w14:textId="77777777" w:rsidR="005C27BC" w:rsidRPr="001862B3" w:rsidRDefault="005C27BC" w:rsidP="00A623F9">
      <w:pPr>
        <w:spacing w:after="0"/>
        <w:jc w:val="both"/>
        <w:rPr>
          <w:rFonts w:ascii="Arial" w:hAnsi="Arial" w:cs="Arial"/>
          <w:b/>
        </w:rPr>
      </w:pPr>
    </w:p>
    <w:p w14:paraId="17799CD3" w14:textId="77777777" w:rsidR="001C5721" w:rsidRPr="001C5721" w:rsidRDefault="00A623F9" w:rsidP="001C5721">
      <w:pPr>
        <w:shd w:val="clear" w:color="auto" w:fill="FFFFFF"/>
        <w:spacing w:line="300" w:lineRule="atLeast"/>
        <w:rPr>
          <w:rFonts w:ascii="Segoe UI" w:eastAsia="Times New Roman" w:hAnsi="Segoe UI" w:cs="Segoe UI"/>
          <w:sz w:val="18"/>
          <w:szCs w:val="18"/>
          <w:lang w:eastAsia="fr-FR"/>
        </w:rPr>
      </w:pPr>
      <w:r w:rsidRPr="001862B3">
        <w:rPr>
          <w:rFonts w:ascii="Arial" w:hAnsi="Arial" w:cs="Arial"/>
          <w:b/>
        </w:rPr>
        <w:t xml:space="preserve">Personne </w:t>
      </w:r>
      <w:r w:rsidRPr="001C5721">
        <w:rPr>
          <w:rFonts w:ascii="Arial" w:hAnsi="Arial" w:cs="Arial"/>
          <w:b/>
        </w:rPr>
        <w:t>responsable du marché </w:t>
      </w:r>
      <w:r w:rsidRPr="001C5721">
        <w:rPr>
          <w:rFonts w:ascii="Arial" w:hAnsi="Arial" w:cs="Arial"/>
        </w:rPr>
        <w:t>:</w:t>
      </w:r>
      <w:r w:rsidR="00A675D8" w:rsidRPr="001C5721">
        <w:rPr>
          <w:rFonts w:ascii="Arial" w:hAnsi="Arial" w:cs="Arial"/>
          <w:b/>
        </w:rPr>
        <w:t xml:space="preserve"> </w:t>
      </w:r>
      <w:r w:rsidR="001C5721" w:rsidRPr="001C5721">
        <w:rPr>
          <w:rFonts w:ascii="Arial" w:hAnsi="Arial" w:cs="Arial"/>
        </w:rPr>
        <w:t>Chargée de support bureau de paris – plaidoyer</w:t>
      </w:r>
    </w:p>
    <w:p w14:paraId="683B8180" w14:textId="2F8207B8" w:rsidR="00A623F9" w:rsidRPr="001862B3" w:rsidRDefault="00A623F9" w:rsidP="00A623F9">
      <w:pPr>
        <w:spacing w:after="0" w:line="240" w:lineRule="auto"/>
        <w:jc w:val="both"/>
        <w:rPr>
          <w:rFonts w:ascii="Arial" w:hAnsi="Arial" w:cs="Arial"/>
        </w:rPr>
      </w:pPr>
    </w:p>
    <w:p w14:paraId="4DE40568" w14:textId="7C1F48BF" w:rsidR="00A623F9" w:rsidRPr="001862B3" w:rsidRDefault="00A623F9" w:rsidP="00A675D8">
      <w:pPr>
        <w:spacing w:after="0"/>
        <w:jc w:val="both"/>
        <w:rPr>
          <w:rFonts w:ascii="Arial" w:hAnsi="Arial" w:cs="Arial"/>
        </w:rPr>
      </w:pPr>
      <w:r w:rsidRPr="001C5721">
        <w:rPr>
          <w:rFonts w:ascii="Arial" w:hAnsi="Arial" w:cs="Arial"/>
          <w:b/>
        </w:rPr>
        <w:t>Personne</w:t>
      </w:r>
      <w:r w:rsidR="005C27BC" w:rsidRPr="001C5721">
        <w:rPr>
          <w:rFonts w:ascii="Arial" w:hAnsi="Arial" w:cs="Arial"/>
          <w:b/>
        </w:rPr>
        <w:t xml:space="preserve"> Référente technique</w:t>
      </w:r>
      <w:r w:rsidRPr="001C5721">
        <w:rPr>
          <w:rFonts w:ascii="Arial" w:hAnsi="Arial" w:cs="Arial"/>
          <w:b/>
        </w:rPr>
        <w:t xml:space="preserve"> </w:t>
      </w:r>
      <w:r w:rsidR="005C27BC" w:rsidRPr="001C5721">
        <w:rPr>
          <w:rFonts w:ascii="Arial" w:hAnsi="Arial" w:cs="Arial"/>
          <w:b/>
        </w:rPr>
        <w:t>/</w:t>
      </w:r>
      <w:r w:rsidRPr="001C5721">
        <w:rPr>
          <w:rFonts w:ascii="Arial" w:hAnsi="Arial" w:cs="Arial"/>
          <w:b/>
        </w:rPr>
        <w:t>gestionnaire de la prestation:</w:t>
      </w:r>
      <w:r w:rsidR="008C2154">
        <w:rPr>
          <w:rFonts w:ascii="Arial" w:hAnsi="Arial" w:cs="Arial"/>
          <w:b/>
        </w:rPr>
        <w:t xml:space="preserve"> </w:t>
      </w:r>
      <w:r w:rsidR="001C5721">
        <w:rPr>
          <w:rFonts w:ascii="Arial" w:hAnsi="Arial" w:cs="Arial"/>
          <w:b/>
        </w:rPr>
        <w:t>Chargé de plaidoyer développement inclusif</w:t>
      </w:r>
    </w:p>
    <w:p w14:paraId="6AB6E262" w14:textId="77777777" w:rsidR="00A675D8" w:rsidRDefault="00A675D8" w:rsidP="00B9020F">
      <w:pPr>
        <w:spacing w:after="0"/>
        <w:jc w:val="both"/>
        <w:rPr>
          <w:rFonts w:ascii="Arial" w:hAnsi="Arial" w:cs="Arial"/>
          <w:b/>
        </w:rPr>
      </w:pPr>
    </w:p>
    <w:p w14:paraId="0517C516" w14:textId="77777777" w:rsidR="007B52A2" w:rsidRPr="001862B3" w:rsidRDefault="00A623F9" w:rsidP="00B9020F">
      <w:pPr>
        <w:spacing w:after="0"/>
        <w:jc w:val="both"/>
        <w:rPr>
          <w:rFonts w:ascii="Arial" w:hAnsi="Arial" w:cs="Arial"/>
        </w:rPr>
      </w:pPr>
      <w:r w:rsidRPr="001862B3">
        <w:rPr>
          <w:rFonts w:ascii="Arial" w:hAnsi="Arial" w:cs="Arial"/>
          <w:b/>
        </w:rPr>
        <w:t>Web site</w:t>
      </w:r>
      <w:r w:rsidRPr="001862B3">
        <w:rPr>
          <w:rFonts w:ascii="Arial" w:hAnsi="Arial" w:cs="Arial"/>
        </w:rPr>
        <w:t xml:space="preserve">: </w:t>
      </w:r>
      <w:hyperlink r:id="rId11" w:history="1">
        <w:r w:rsidR="00E03DAF" w:rsidRPr="001862B3">
          <w:rPr>
            <w:rStyle w:val="Lienhypertexte"/>
            <w:rFonts w:ascii="Arial" w:hAnsi="Arial" w:cs="Arial"/>
          </w:rPr>
          <w:t>www.hi.org</w:t>
        </w:r>
      </w:hyperlink>
    </w:p>
    <w:p w14:paraId="7BF09DA7" w14:textId="77777777" w:rsidR="00B9020F" w:rsidRPr="001862B3" w:rsidRDefault="00B9020F" w:rsidP="00B9020F">
      <w:pPr>
        <w:spacing w:after="0"/>
        <w:jc w:val="both"/>
        <w:rPr>
          <w:rFonts w:ascii="Arial" w:hAnsi="Arial" w:cs="Arial"/>
        </w:rPr>
      </w:pPr>
    </w:p>
    <w:p w14:paraId="58DD0681" w14:textId="77777777" w:rsidR="00405746" w:rsidRPr="001862B3" w:rsidRDefault="00F75FA2" w:rsidP="00647E40">
      <w:pPr>
        <w:ind w:firstLine="708"/>
        <w:jc w:val="both"/>
        <w:rPr>
          <w:rFonts w:ascii="Arial" w:hAnsi="Arial" w:cs="Arial"/>
        </w:rPr>
      </w:pPr>
      <w:r w:rsidRPr="001862B3">
        <w:rPr>
          <w:rFonts w:ascii="Arial" w:hAnsi="Arial" w:cs="Arial"/>
        </w:rPr>
        <w:t xml:space="preserve">Créée à Lyon en 1982, </w:t>
      </w:r>
      <w:r w:rsidR="00083EBD" w:rsidRPr="001862B3">
        <w:rPr>
          <w:rFonts w:ascii="Arial" w:hAnsi="Arial" w:cs="Arial"/>
        </w:rPr>
        <w:t>Handicap International (HI</w:t>
      </w:r>
      <w:r w:rsidR="007B52A2" w:rsidRPr="001862B3">
        <w:rPr>
          <w:rFonts w:ascii="Arial" w:hAnsi="Arial" w:cs="Arial"/>
        </w:rPr>
        <w:t>) est une or</w:t>
      </w:r>
      <w:r w:rsidR="00083EBD" w:rsidRPr="001862B3">
        <w:rPr>
          <w:rFonts w:ascii="Arial" w:hAnsi="Arial" w:cs="Arial"/>
        </w:rPr>
        <w:t xml:space="preserve">ganisation de solidarité internationale indépendante et impartiale, qui intervient dans les situations de pauvreté et d’exclusion, de conflit et de catastrophe. </w:t>
      </w:r>
    </w:p>
    <w:p w14:paraId="324F6000" w14:textId="77777777" w:rsidR="00F73F81" w:rsidRPr="001862B3" w:rsidRDefault="00083EBD" w:rsidP="00F73F81">
      <w:pPr>
        <w:ind w:firstLine="708"/>
        <w:jc w:val="both"/>
        <w:rPr>
          <w:rFonts w:ascii="Arial" w:hAnsi="Arial" w:cs="Arial"/>
        </w:rPr>
      </w:pPr>
      <w:r w:rsidRPr="001862B3">
        <w:rPr>
          <w:rFonts w:ascii="Arial" w:hAnsi="Arial" w:cs="Arial"/>
        </w:rPr>
        <w:t>Œuvrant aux cotés des personnes handicapées et des populations vulnérables, elle agit et témoigne pour répondre</w:t>
      </w:r>
      <w:r w:rsidR="009739D5" w:rsidRPr="001862B3">
        <w:rPr>
          <w:rFonts w:ascii="Arial" w:hAnsi="Arial" w:cs="Arial"/>
        </w:rPr>
        <w:t xml:space="preserve"> à leurs besoins essentiels, améliorer leurs conditions de vie et promouvoir le respect de leur dignité et de leur droit fondamentaux </w:t>
      </w:r>
    </w:p>
    <w:p w14:paraId="633EFF95" w14:textId="77777777" w:rsidR="007C02E3" w:rsidRPr="007C02E3" w:rsidRDefault="007C02E3" w:rsidP="007C02E3">
      <w:pPr>
        <w:ind w:firstLine="708"/>
        <w:rPr>
          <w:rFonts w:ascii="Arial" w:hAnsi="Arial" w:cs="Arial"/>
        </w:rPr>
      </w:pPr>
      <w:r w:rsidRPr="007C02E3">
        <w:rPr>
          <w:rFonts w:ascii="Arial" w:hAnsi="Arial" w:cs="Arial"/>
        </w:rPr>
        <w:t>The Advocacy and Institutional Relations team is in charge of developing and implementing the strategies on international advocacy thematic priorities. The team is hosted in headquarters and works in close collaboration with relevant technical units, Federal Communications and Programs.</w:t>
      </w:r>
      <w:r w:rsidRPr="007C02E3">
        <w:rPr>
          <w:rFonts w:ascii="Arial" w:hAnsi="Arial" w:cs="Arial"/>
        </w:rPr>
        <w:t xml:space="preserve"> </w:t>
      </w:r>
    </w:p>
    <w:p w14:paraId="2A22B160" w14:textId="0B1668E8" w:rsidR="00F73F81" w:rsidRPr="007C02E3" w:rsidRDefault="007C02E3" w:rsidP="007C02E3">
      <w:pPr>
        <w:ind w:firstLine="360"/>
        <w:rPr>
          <w:rFonts w:ascii="Arial" w:hAnsi="Arial" w:cs="Arial"/>
          <w:lang w:val="en-US"/>
        </w:rPr>
      </w:pPr>
      <w:proofErr w:type="spellStart"/>
      <w:r w:rsidRPr="007C02E3">
        <w:rPr>
          <w:rFonts w:ascii="Arial" w:hAnsi="Arial" w:cs="Arial"/>
        </w:rPr>
        <w:t>Advocacy</w:t>
      </w:r>
      <w:proofErr w:type="spellEnd"/>
      <w:r w:rsidRPr="007C02E3">
        <w:rPr>
          <w:rFonts w:ascii="Arial" w:hAnsi="Arial" w:cs="Arial"/>
        </w:rPr>
        <w:t xml:space="preserve"> has been </w:t>
      </w:r>
      <w:proofErr w:type="spellStart"/>
      <w:r w:rsidRPr="007C02E3">
        <w:rPr>
          <w:rFonts w:ascii="Arial" w:hAnsi="Arial" w:cs="Arial"/>
        </w:rPr>
        <w:t>identified</w:t>
      </w:r>
      <w:proofErr w:type="spellEnd"/>
      <w:r w:rsidRPr="007C02E3">
        <w:rPr>
          <w:rFonts w:ascii="Arial" w:hAnsi="Arial" w:cs="Arial"/>
        </w:rPr>
        <w:t xml:space="preserve"> as a </w:t>
      </w:r>
      <w:proofErr w:type="spellStart"/>
      <w:r w:rsidRPr="007C02E3">
        <w:rPr>
          <w:rFonts w:ascii="Arial" w:hAnsi="Arial" w:cs="Arial"/>
        </w:rPr>
        <w:t>priority</w:t>
      </w:r>
      <w:proofErr w:type="spellEnd"/>
      <w:r w:rsidRPr="007C02E3">
        <w:rPr>
          <w:rFonts w:ascii="Arial" w:hAnsi="Arial" w:cs="Arial"/>
        </w:rPr>
        <w:t xml:space="preserve"> in Handicap </w:t>
      </w:r>
      <w:proofErr w:type="spellStart"/>
      <w:r w:rsidRPr="007C02E3">
        <w:rPr>
          <w:rFonts w:ascii="Arial" w:hAnsi="Arial" w:cs="Arial"/>
        </w:rPr>
        <w:t>International’s</w:t>
      </w:r>
      <w:proofErr w:type="spellEnd"/>
      <w:r w:rsidRPr="007C02E3">
        <w:rPr>
          <w:rFonts w:ascii="Arial" w:hAnsi="Arial" w:cs="Arial"/>
        </w:rPr>
        <w:t xml:space="preserve"> </w:t>
      </w:r>
      <w:proofErr w:type="spellStart"/>
      <w:r w:rsidRPr="007C02E3">
        <w:rPr>
          <w:rFonts w:ascii="Arial" w:hAnsi="Arial" w:cs="Arial"/>
        </w:rPr>
        <w:t>strategic</w:t>
      </w:r>
      <w:proofErr w:type="spellEnd"/>
      <w:r w:rsidRPr="007C02E3">
        <w:rPr>
          <w:rFonts w:ascii="Arial" w:hAnsi="Arial" w:cs="Arial"/>
        </w:rPr>
        <w:t xml:space="preserve"> ambitions for the </w:t>
      </w:r>
      <w:proofErr w:type="spellStart"/>
      <w:r w:rsidRPr="007C02E3">
        <w:rPr>
          <w:rFonts w:ascii="Arial" w:hAnsi="Arial" w:cs="Arial"/>
        </w:rPr>
        <w:t>next</w:t>
      </w:r>
      <w:proofErr w:type="spellEnd"/>
      <w:r w:rsidRPr="007C02E3">
        <w:rPr>
          <w:rFonts w:ascii="Arial" w:hAnsi="Arial" w:cs="Arial"/>
        </w:rPr>
        <w:t xml:space="preserve"> </w:t>
      </w:r>
      <w:proofErr w:type="spellStart"/>
      <w:r w:rsidRPr="007C02E3">
        <w:rPr>
          <w:rFonts w:ascii="Arial" w:hAnsi="Arial" w:cs="Arial"/>
        </w:rPr>
        <w:t>ten</w:t>
      </w:r>
      <w:proofErr w:type="spellEnd"/>
      <w:r w:rsidRPr="007C02E3">
        <w:rPr>
          <w:rFonts w:ascii="Arial" w:hAnsi="Arial" w:cs="Arial"/>
        </w:rPr>
        <w:t xml:space="preserve"> </w:t>
      </w:r>
      <w:proofErr w:type="spellStart"/>
      <w:r w:rsidRPr="007C02E3">
        <w:rPr>
          <w:rFonts w:ascii="Arial" w:hAnsi="Arial" w:cs="Arial"/>
        </w:rPr>
        <w:t>years</w:t>
      </w:r>
      <w:proofErr w:type="spellEnd"/>
      <w:r w:rsidRPr="007C02E3">
        <w:rPr>
          <w:rFonts w:ascii="Arial" w:hAnsi="Arial" w:cs="Arial"/>
        </w:rPr>
        <w:t xml:space="preserve"> (2016-2025). As part of </w:t>
      </w:r>
      <w:proofErr w:type="spellStart"/>
      <w:r w:rsidRPr="007C02E3">
        <w:rPr>
          <w:rFonts w:ascii="Arial" w:hAnsi="Arial" w:cs="Arial"/>
        </w:rPr>
        <w:t>this</w:t>
      </w:r>
      <w:proofErr w:type="spellEnd"/>
      <w:r w:rsidRPr="007C02E3">
        <w:rPr>
          <w:rFonts w:ascii="Arial" w:hAnsi="Arial" w:cs="Arial"/>
        </w:rPr>
        <w:t xml:space="preserve"> </w:t>
      </w:r>
      <w:proofErr w:type="spellStart"/>
      <w:r w:rsidRPr="007C02E3">
        <w:rPr>
          <w:rFonts w:ascii="Arial" w:hAnsi="Arial" w:cs="Arial"/>
        </w:rPr>
        <w:t>strategy</w:t>
      </w:r>
      <w:proofErr w:type="spellEnd"/>
      <w:r w:rsidRPr="007C02E3">
        <w:rPr>
          <w:rFonts w:ascii="Arial" w:hAnsi="Arial" w:cs="Arial"/>
        </w:rPr>
        <w:t xml:space="preserve">, HI </w:t>
      </w:r>
      <w:proofErr w:type="spellStart"/>
      <w:r w:rsidRPr="007C02E3">
        <w:rPr>
          <w:rFonts w:ascii="Arial" w:hAnsi="Arial" w:cs="Arial"/>
        </w:rPr>
        <w:t>wants</w:t>
      </w:r>
      <w:proofErr w:type="spellEnd"/>
      <w:r w:rsidRPr="007C02E3">
        <w:rPr>
          <w:rFonts w:ascii="Arial" w:hAnsi="Arial" w:cs="Arial"/>
        </w:rPr>
        <w:t xml:space="preserve"> to </w:t>
      </w:r>
      <w:proofErr w:type="spellStart"/>
      <w:r w:rsidRPr="007C02E3">
        <w:rPr>
          <w:rFonts w:ascii="Arial" w:hAnsi="Arial" w:cs="Arial"/>
        </w:rPr>
        <w:t>increase</w:t>
      </w:r>
      <w:proofErr w:type="spellEnd"/>
      <w:r w:rsidRPr="007C02E3">
        <w:rPr>
          <w:rFonts w:ascii="Arial" w:hAnsi="Arial" w:cs="Arial"/>
        </w:rPr>
        <w:t xml:space="preserve"> </w:t>
      </w:r>
      <w:proofErr w:type="spellStart"/>
      <w:r w:rsidRPr="007C02E3">
        <w:rPr>
          <w:rFonts w:ascii="Arial" w:hAnsi="Arial" w:cs="Arial"/>
        </w:rPr>
        <w:t>its</w:t>
      </w:r>
      <w:proofErr w:type="spellEnd"/>
      <w:r w:rsidRPr="007C02E3">
        <w:rPr>
          <w:rFonts w:ascii="Arial" w:hAnsi="Arial" w:cs="Arial"/>
        </w:rPr>
        <w:t xml:space="preserve"> </w:t>
      </w:r>
      <w:proofErr w:type="spellStart"/>
      <w:r w:rsidRPr="007C02E3">
        <w:rPr>
          <w:rFonts w:ascii="Arial" w:hAnsi="Arial" w:cs="Arial"/>
        </w:rPr>
        <w:t>capacity</w:t>
      </w:r>
      <w:proofErr w:type="spellEnd"/>
      <w:r w:rsidRPr="007C02E3">
        <w:rPr>
          <w:rFonts w:ascii="Arial" w:hAnsi="Arial" w:cs="Arial"/>
        </w:rPr>
        <w:t xml:space="preserve"> for </w:t>
      </w:r>
      <w:proofErr w:type="spellStart"/>
      <w:r w:rsidRPr="007C02E3">
        <w:rPr>
          <w:rFonts w:ascii="Arial" w:hAnsi="Arial" w:cs="Arial"/>
        </w:rPr>
        <w:t>advocacy</w:t>
      </w:r>
      <w:proofErr w:type="spellEnd"/>
      <w:r w:rsidRPr="007C02E3">
        <w:rPr>
          <w:rFonts w:ascii="Arial" w:hAnsi="Arial" w:cs="Arial"/>
        </w:rPr>
        <w:t xml:space="preserve">, </w:t>
      </w:r>
      <w:proofErr w:type="spellStart"/>
      <w:r w:rsidRPr="007C02E3">
        <w:rPr>
          <w:rFonts w:ascii="Arial" w:hAnsi="Arial" w:cs="Arial"/>
        </w:rPr>
        <w:t>within</w:t>
      </w:r>
      <w:proofErr w:type="spellEnd"/>
      <w:r w:rsidRPr="007C02E3">
        <w:rPr>
          <w:rFonts w:ascii="Arial" w:hAnsi="Arial" w:cs="Arial"/>
        </w:rPr>
        <w:t xml:space="preserve"> a </w:t>
      </w:r>
      <w:proofErr w:type="spellStart"/>
      <w:r w:rsidRPr="007C02E3">
        <w:rPr>
          <w:rFonts w:ascii="Arial" w:hAnsi="Arial" w:cs="Arial"/>
        </w:rPr>
        <w:t>broader</w:t>
      </w:r>
      <w:proofErr w:type="spellEnd"/>
      <w:r w:rsidRPr="007C02E3">
        <w:rPr>
          <w:rFonts w:ascii="Arial" w:hAnsi="Arial" w:cs="Arial"/>
        </w:rPr>
        <w:t xml:space="preserve"> effort to </w:t>
      </w:r>
      <w:proofErr w:type="spellStart"/>
      <w:r w:rsidRPr="007C02E3">
        <w:rPr>
          <w:rFonts w:ascii="Arial" w:hAnsi="Arial" w:cs="Arial"/>
        </w:rPr>
        <w:t>achieve</w:t>
      </w:r>
      <w:proofErr w:type="spellEnd"/>
      <w:r w:rsidRPr="007C02E3">
        <w:rPr>
          <w:rFonts w:ascii="Arial" w:hAnsi="Arial" w:cs="Arial"/>
        </w:rPr>
        <w:t xml:space="preserve"> tangible </w:t>
      </w:r>
      <w:proofErr w:type="spellStart"/>
      <w:r w:rsidRPr="007C02E3">
        <w:rPr>
          <w:rFonts w:ascii="Arial" w:hAnsi="Arial" w:cs="Arial"/>
        </w:rPr>
        <w:t>improvements</w:t>
      </w:r>
      <w:proofErr w:type="spellEnd"/>
      <w:r w:rsidRPr="007C02E3">
        <w:rPr>
          <w:rFonts w:ascii="Arial" w:hAnsi="Arial" w:cs="Arial"/>
        </w:rPr>
        <w:t xml:space="preserve"> of the living conditions of </w:t>
      </w:r>
      <w:proofErr w:type="spellStart"/>
      <w:r w:rsidRPr="007C02E3">
        <w:rPr>
          <w:rFonts w:ascii="Arial" w:hAnsi="Arial" w:cs="Arial"/>
        </w:rPr>
        <w:t>persons</w:t>
      </w:r>
      <w:proofErr w:type="spellEnd"/>
      <w:r w:rsidRPr="007C02E3">
        <w:rPr>
          <w:rFonts w:ascii="Arial" w:hAnsi="Arial" w:cs="Arial"/>
        </w:rPr>
        <w:t xml:space="preserve"> </w:t>
      </w:r>
      <w:proofErr w:type="spellStart"/>
      <w:r w:rsidRPr="007C02E3">
        <w:rPr>
          <w:rFonts w:ascii="Arial" w:hAnsi="Arial" w:cs="Arial"/>
        </w:rPr>
        <w:t>with</w:t>
      </w:r>
      <w:proofErr w:type="spellEnd"/>
      <w:r w:rsidRPr="007C02E3">
        <w:rPr>
          <w:rFonts w:ascii="Arial" w:hAnsi="Arial" w:cs="Arial"/>
        </w:rPr>
        <w:t xml:space="preserve"> </w:t>
      </w:r>
      <w:proofErr w:type="spellStart"/>
      <w:r w:rsidRPr="007C02E3">
        <w:rPr>
          <w:rFonts w:ascii="Arial" w:hAnsi="Arial" w:cs="Arial"/>
        </w:rPr>
        <w:t>disabilities</w:t>
      </w:r>
      <w:proofErr w:type="spellEnd"/>
      <w:r w:rsidRPr="007C02E3">
        <w:rPr>
          <w:rFonts w:ascii="Arial" w:hAnsi="Arial" w:cs="Arial"/>
        </w:rPr>
        <w:t xml:space="preserve"> and </w:t>
      </w:r>
      <w:proofErr w:type="spellStart"/>
      <w:r w:rsidRPr="007C02E3">
        <w:rPr>
          <w:rFonts w:ascii="Arial" w:hAnsi="Arial" w:cs="Arial"/>
        </w:rPr>
        <w:t>vulnerable</w:t>
      </w:r>
      <w:proofErr w:type="spellEnd"/>
      <w:r w:rsidRPr="007C02E3">
        <w:rPr>
          <w:rFonts w:ascii="Arial" w:hAnsi="Arial" w:cs="Arial"/>
        </w:rPr>
        <w:t xml:space="preserve"> populations, and </w:t>
      </w:r>
      <w:proofErr w:type="spellStart"/>
      <w:r w:rsidRPr="007C02E3">
        <w:rPr>
          <w:rFonts w:ascii="Arial" w:hAnsi="Arial" w:cs="Arial"/>
        </w:rPr>
        <w:t>overall</w:t>
      </w:r>
      <w:proofErr w:type="spellEnd"/>
      <w:r w:rsidRPr="007C02E3">
        <w:rPr>
          <w:rFonts w:ascii="Arial" w:hAnsi="Arial" w:cs="Arial"/>
        </w:rPr>
        <w:t xml:space="preserve"> in </w:t>
      </w:r>
      <w:proofErr w:type="spellStart"/>
      <w:r w:rsidRPr="007C02E3">
        <w:rPr>
          <w:rFonts w:ascii="Arial" w:hAnsi="Arial" w:cs="Arial"/>
        </w:rPr>
        <w:t>reducing</w:t>
      </w:r>
      <w:proofErr w:type="spellEnd"/>
      <w:r w:rsidRPr="007C02E3">
        <w:rPr>
          <w:rFonts w:ascii="Arial" w:hAnsi="Arial" w:cs="Arial"/>
        </w:rPr>
        <w:t xml:space="preserve"> </w:t>
      </w:r>
      <w:proofErr w:type="spellStart"/>
      <w:r w:rsidRPr="007C02E3">
        <w:rPr>
          <w:rFonts w:ascii="Arial" w:hAnsi="Arial" w:cs="Arial"/>
        </w:rPr>
        <w:t>inequality</w:t>
      </w:r>
      <w:proofErr w:type="spellEnd"/>
      <w:r w:rsidRPr="007C02E3">
        <w:rPr>
          <w:rFonts w:ascii="Arial" w:hAnsi="Arial" w:cs="Arial"/>
        </w:rPr>
        <w:t xml:space="preserve"> and discrimination. </w:t>
      </w:r>
      <w:proofErr w:type="spellStart"/>
      <w:r w:rsidRPr="007C02E3">
        <w:rPr>
          <w:rFonts w:ascii="Arial" w:hAnsi="Arial" w:cs="Arial"/>
        </w:rPr>
        <w:t>HI’s</w:t>
      </w:r>
      <w:proofErr w:type="spellEnd"/>
      <w:r w:rsidRPr="007C02E3">
        <w:rPr>
          <w:rFonts w:ascii="Arial" w:hAnsi="Arial" w:cs="Arial"/>
        </w:rPr>
        <w:t xml:space="preserve"> </w:t>
      </w:r>
      <w:proofErr w:type="spellStart"/>
      <w:r w:rsidRPr="007C02E3">
        <w:rPr>
          <w:rFonts w:ascii="Arial" w:hAnsi="Arial" w:cs="Arial"/>
        </w:rPr>
        <w:t>advocacy</w:t>
      </w:r>
      <w:proofErr w:type="spellEnd"/>
      <w:r w:rsidRPr="007C02E3">
        <w:rPr>
          <w:rFonts w:ascii="Arial" w:hAnsi="Arial" w:cs="Arial"/>
        </w:rPr>
        <w:t xml:space="preserve"> </w:t>
      </w:r>
      <w:proofErr w:type="spellStart"/>
      <w:r w:rsidRPr="007C02E3">
        <w:rPr>
          <w:rFonts w:ascii="Arial" w:hAnsi="Arial" w:cs="Arial"/>
        </w:rPr>
        <w:t>makes</w:t>
      </w:r>
      <w:proofErr w:type="spellEnd"/>
      <w:r w:rsidRPr="007C02E3">
        <w:rPr>
          <w:rFonts w:ascii="Arial" w:hAnsi="Arial" w:cs="Arial"/>
        </w:rPr>
        <w:t xml:space="preserve"> use of reliable, </w:t>
      </w:r>
      <w:proofErr w:type="spellStart"/>
      <w:r w:rsidRPr="007C02E3">
        <w:rPr>
          <w:rFonts w:ascii="Arial" w:hAnsi="Arial" w:cs="Arial"/>
        </w:rPr>
        <w:t>robust</w:t>
      </w:r>
      <w:proofErr w:type="spellEnd"/>
      <w:r w:rsidRPr="007C02E3">
        <w:rPr>
          <w:rFonts w:ascii="Arial" w:hAnsi="Arial" w:cs="Arial"/>
        </w:rPr>
        <w:t xml:space="preserve"> data </w:t>
      </w:r>
      <w:proofErr w:type="spellStart"/>
      <w:r w:rsidRPr="007C02E3">
        <w:rPr>
          <w:rFonts w:ascii="Arial" w:hAnsi="Arial" w:cs="Arial"/>
        </w:rPr>
        <w:t>collected</w:t>
      </w:r>
      <w:proofErr w:type="spellEnd"/>
      <w:r w:rsidRPr="007C02E3">
        <w:rPr>
          <w:rFonts w:ascii="Arial" w:hAnsi="Arial" w:cs="Arial"/>
        </w:rPr>
        <w:t xml:space="preserve"> in the countries of </w:t>
      </w:r>
      <w:proofErr w:type="spellStart"/>
      <w:r w:rsidRPr="007C02E3">
        <w:rPr>
          <w:rFonts w:ascii="Arial" w:hAnsi="Arial" w:cs="Arial"/>
        </w:rPr>
        <w:t>operation</w:t>
      </w:r>
      <w:proofErr w:type="spellEnd"/>
      <w:r w:rsidRPr="007C02E3">
        <w:rPr>
          <w:rFonts w:ascii="Arial" w:hAnsi="Arial" w:cs="Arial"/>
        </w:rPr>
        <w:t xml:space="preserve">, and </w:t>
      </w:r>
      <w:proofErr w:type="spellStart"/>
      <w:r w:rsidRPr="007C02E3">
        <w:rPr>
          <w:rFonts w:ascii="Arial" w:hAnsi="Arial" w:cs="Arial"/>
        </w:rPr>
        <w:t>makes</w:t>
      </w:r>
      <w:proofErr w:type="spellEnd"/>
      <w:r w:rsidRPr="007C02E3">
        <w:rPr>
          <w:rFonts w:ascii="Arial" w:hAnsi="Arial" w:cs="Arial"/>
        </w:rPr>
        <w:t xml:space="preserve"> sure </w:t>
      </w:r>
      <w:proofErr w:type="spellStart"/>
      <w:r w:rsidRPr="007C02E3">
        <w:rPr>
          <w:rFonts w:ascii="Arial" w:hAnsi="Arial" w:cs="Arial"/>
        </w:rPr>
        <w:t>that</w:t>
      </w:r>
      <w:proofErr w:type="spellEnd"/>
      <w:r w:rsidRPr="007C02E3">
        <w:rPr>
          <w:rFonts w:ascii="Arial" w:hAnsi="Arial" w:cs="Arial"/>
        </w:rPr>
        <w:t xml:space="preserve"> the </w:t>
      </w:r>
      <w:proofErr w:type="spellStart"/>
      <w:r w:rsidRPr="007C02E3">
        <w:rPr>
          <w:rFonts w:ascii="Arial" w:hAnsi="Arial" w:cs="Arial"/>
        </w:rPr>
        <w:t>voice</w:t>
      </w:r>
      <w:proofErr w:type="spellEnd"/>
      <w:r w:rsidRPr="007C02E3">
        <w:rPr>
          <w:rFonts w:ascii="Arial" w:hAnsi="Arial" w:cs="Arial"/>
        </w:rPr>
        <w:t xml:space="preserve"> of </w:t>
      </w:r>
      <w:proofErr w:type="spellStart"/>
      <w:r w:rsidRPr="007C02E3">
        <w:rPr>
          <w:rFonts w:ascii="Arial" w:hAnsi="Arial" w:cs="Arial"/>
        </w:rPr>
        <w:t>persons</w:t>
      </w:r>
      <w:proofErr w:type="spellEnd"/>
      <w:r w:rsidRPr="007C02E3">
        <w:rPr>
          <w:rFonts w:ascii="Arial" w:hAnsi="Arial" w:cs="Arial"/>
        </w:rPr>
        <w:t xml:space="preserve"> </w:t>
      </w:r>
      <w:proofErr w:type="spellStart"/>
      <w:r w:rsidRPr="007C02E3">
        <w:rPr>
          <w:rFonts w:ascii="Arial" w:hAnsi="Arial" w:cs="Arial"/>
        </w:rPr>
        <w:t>with</w:t>
      </w:r>
      <w:proofErr w:type="spellEnd"/>
      <w:r w:rsidRPr="007C02E3">
        <w:rPr>
          <w:rFonts w:ascii="Arial" w:hAnsi="Arial" w:cs="Arial"/>
        </w:rPr>
        <w:t xml:space="preserve"> </w:t>
      </w:r>
      <w:proofErr w:type="spellStart"/>
      <w:r w:rsidRPr="007C02E3">
        <w:rPr>
          <w:rFonts w:ascii="Arial" w:hAnsi="Arial" w:cs="Arial"/>
        </w:rPr>
        <w:t>disabilities</w:t>
      </w:r>
      <w:proofErr w:type="spellEnd"/>
      <w:r w:rsidRPr="007C02E3">
        <w:rPr>
          <w:rFonts w:ascii="Arial" w:hAnsi="Arial" w:cs="Arial"/>
        </w:rPr>
        <w:t xml:space="preserve">, </w:t>
      </w:r>
      <w:proofErr w:type="spellStart"/>
      <w:r w:rsidRPr="007C02E3">
        <w:rPr>
          <w:rFonts w:ascii="Arial" w:hAnsi="Arial" w:cs="Arial"/>
        </w:rPr>
        <w:t>vulnerable</w:t>
      </w:r>
      <w:proofErr w:type="spellEnd"/>
      <w:r w:rsidRPr="007C02E3">
        <w:rPr>
          <w:rFonts w:ascii="Arial" w:hAnsi="Arial" w:cs="Arial"/>
        </w:rPr>
        <w:t xml:space="preserve"> populations and </w:t>
      </w:r>
      <w:proofErr w:type="spellStart"/>
      <w:r w:rsidRPr="007C02E3">
        <w:rPr>
          <w:rFonts w:ascii="Arial" w:hAnsi="Arial" w:cs="Arial"/>
        </w:rPr>
        <w:t>their</w:t>
      </w:r>
      <w:proofErr w:type="spellEnd"/>
      <w:r w:rsidRPr="007C02E3">
        <w:rPr>
          <w:rFonts w:ascii="Arial" w:hAnsi="Arial" w:cs="Arial"/>
        </w:rPr>
        <w:t xml:space="preserve"> </w:t>
      </w:r>
      <w:proofErr w:type="spellStart"/>
      <w:r w:rsidRPr="007C02E3">
        <w:rPr>
          <w:rFonts w:ascii="Arial" w:hAnsi="Arial" w:cs="Arial"/>
        </w:rPr>
        <w:t>communities</w:t>
      </w:r>
      <w:proofErr w:type="spellEnd"/>
      <w:r w:rsidRPr="007C02E3">
        <w:rPr>
          <w:rFonts w:ascii="Arial" w:hAnsi="Arial" w:cs="Arial"/>
        </w:rPr>
        <w:t xml:space="preserve"> are </w:t>
      </w:r>
      <w:proofErr w:type="spellStart"/>
      <w:r w:rsidRPr="007C02E3">
        <w:rPr>
          <w:rFonts w:ascii="Arial" w:hAnsi="Arial" w:cs="Arial"/>
        </w:rPr>
        <w:t>heard</w:t>
      </w:r>
      <w:proofErr w:type="spellEnd"/>
      <w:r w:rsidRPr="007C02E3">
        <w:rPr>
          <w:rFonts w:ascii="Arial" w:hAnsi="Arial" w:cs="Arial"/>
        </w:rPr>
        <w:t xml:space="preserve">. It </w:t>
      </w:r>
      <w:proofErr w:type="spellStart"/>
      <w:r w:rsidRPr="007C02E3">
        <w:rPr>
          <w:rFonts w:ascii="Arial" w:hAnsi="Arial" w:cs="Arial"/>
        </w:rPr>
        <w:t>focuses</w:t>
      </w:r>
      <w:proofErr w:type="spellEnd"/>
      <w:r w:rsidRPr="007C02E3">
        <w:rPr>
          <w:rFonts w:ascii="Arial" w:hAnsi="Arial" w:cs="Arial"/>
        </w:rPr>
        <w:t xml:space="preserve"> on the </w:t>
      </w:r>
      <w:proofErr w:type="spellStart"/>
      <w:r w:rsidRPr="007C02E3">
        <w:rPr>
          <w:rFonts w:ascii="Arial" w:hAnsi="Arial" w:cs="Arial"/>
        </w:rPr>
        <w:t>three</w:t>
      </w:r>
      <w:proofErr w:type="spellEnd"/>
      <w:r w:rsidRPr="007C02E3">
        <w:rPr>
          <w:rFonts w:ascii="Arial" w:hAnsi="Arial" w:cs="Arial"/>
        </w:rPr>
        <w:t xml:space="preserve"> areas of </w:t>
      </w:r>
      <w:proofErr w:type="spellStart"/>
      <w:r w:rsidRPr="007C02E3">
        <w:rPr>
          <w:rFonts w:ascii="Arial" w:hAnsi="Arial" w:cs="Arial"/>
        </w:rPr>
        <w:t>our</w:t>
      </w:r>
      <w:proofErr w:type="spellEnd"/>
      <w:r w:rsidRPr="007C02E3">
        <w:rPr>
          <w:rFonts w:ascii="Arial" w:hAnsi="Arial" w:cs="Arial"/>
        </w:rPr>
        <w:t xml:space="preserve"> </w:t>
      </w:r>
      <w:proofErr w:type="spellStart"/>
      <w:r w:rsidRPr="007C02E3">
        <w:rPr>
          <w:rFonts w:ascii="Arial" w:hAnsi="Arial" w:cs="Arial"/>
        </w:rPr>
        <w:t>field</w:t>
      </w:r>
      <w:proofErr w:type="spellEnd"/>
      <w:r w:rsidRPr="007C02E3">
        <w:rPr>
          <w:rFonts w:ascii="Arial" w:hAnsi="Arial" w:cs="Arial"/>
        </w:rPr>
        <w:t xml:space="preserve"> of expertise: </w:t>
      </w:r>
      <w:r w:rsidRPr="007C02E3">
        <w:rPr>
          <w:rFonts w:ascii="Arial" w:hAnsi="Arial" w:cs="Arial"/>
        </w:rPr>
        <w:br/>
        <w:t>  .</w:t>
      </w:r>
      <w:proofErr w:type="spellStart"/>
      <w:r w:rsidRPr="007C02E3">
        <w:rPr>
          <w:rFonts w:ascii="Arial" w:hAnsi="Arial" w:cs="Arial"/>
        </w:rPr>
        <w:t>Disarmament</w:t>
      </w:r>
      <w:proofErr w:type="spellEnd"/>
      <w:r w:rsidRPr="007C02E3">
        <w:rPr>
          <w:rFonts w:ascii="Arial" w:hAnsi="Arial" w:cs="Arial"/>
        </w:rPr>
        <w:t xml:space="preserve"> and Protection of </w:t>
      </w:r>
      <w:proofErr w:type="spellStart"/>
      <w:r w:rsidRPr="007C02E3">
        <w:rPr>
          <w:rFonts w:ascii="Arial" w:hAnsi="Arial" w:cs="Arial"/>
        </w:rPr>
        <w:t>Civilians</w:t>
      </w:r>
      <w:proofErr w:type="spellEnd"/>
      <w:r w:rsidRPr="007C02E3">
        <w:rPr>
          <w:rFonts w:ascii="Arial" w:hAnsi="Arial" w:cs="Arial"/>
        </w:rPr>
        <w:t>, </w:t>
      </w:r>
      <w:r w:rsidRPr="007C02E3">
        <w:rPr>
          <w:rFonts w:ascii="Arial" w:hAnsi="Arial" w:cs="Arial"/>
        </w:rPr>
        <w:br/>
        <w:t>  .</w:t>
      </w:r>
      <w:proofErr w:type="spellStart"/>
      <w:r w:rsidRPr="007C02E3">
        <w:rPr>
          <w:rFonts w:ascii="Arial" w:hAnsi="Arial" w:cs="Arial"/>
        </w:rPr>
        <w:t>Disability-inclusive</w:t>
      </w:r>
      <w:proofErr w:type="spellEnd"/>
      <w:r w:rsidRPr="007C02E3">
        <w:rPr>
          <w:rFonts w:ascii="Arial" w:hAnsi="Arial" w:cs="Arial"/>
        </w:rPr>
        <w:t xml:space="preserve"> </w:t>
      </w:r>
      <w:proofErr w:type="spellStart"/>
      <w:r w:rsidRPr="007C02E3">
        <w:rPr>
          <w:rFonts w:ascii="Arial" w:hAnsi="Arial" w:cs="Arial"/>
        </w:rPr>
        <w:t>development</w:t>
      </w:r>
      <w:proofErr w:type="spellEnd"/>
      <w:r w:rsidRPr="007C02E3">
        <w:rPr>
          <w:rFonts w:ascii="Arial" w:hAnsi="Arial" w:cs="Arial"/>
        </w:rPr>
        <w:t>,</w:t>
      </w:r>
      <w:r w:rsidRPr="007C02E3">
        <w:rPr>
          <w:rFonts w:ascii="Arial" w:hAnsi="Arial" w:cs="Arial"/>
        </w:rPr>
        <w:br/>
        <w:t>  .</w:t>
      </w:r>
      <w:proofErr w:type="spellStart"/>
      <w:r w:rsidRPr="007C02E3">
        <w:rPr>
          <w:rFonts w:ascii="Arial" w:hAnsi="Arial" w:cs="Arial"/>
        </w:rPr>
        <w:t>Humanitarian</w:t>
      </w:r>
      <w:proofErr w:type="spellEnd"/>
      <w:r w:rsidRPr="007C02E3">
        <w:rPr>
          <w:rFonts w:ascii="Arial" w:hAnsi="Arial" w:cs="Arial"/>
        </w:rPr>
        <w:t xml:space="preserve"> action.</w:t>
      </w:r>
      <w:r w:rsidRPr="007C02E3">
        <w:rPr>
          <w:rStyle w:val="ui-provider"/>
          <w:lang w:val="en-US"/>
        </w:rPr>
        <w:t> </w:t>
      </w:r>
      <w:r w:rsidRPr="007C02E3">
        <w:rPr>
          <w:rFonts w:ascii="Arial" w:hAnsi="Arial" w:cs="Arial"/>
          <w:lang w:val="en-US"/>
        </w:rPr>
        <w:t xml:space="preserve"> </w:t>
      </w:r>
      <w:r w:rsidR="00F73F81" w:rsidRPr="007C02E3">
        <w:rPr>
          <w:rFonts w:ascii="Arial" w:hAnsi="Arial" w:cs="Arial"/>
          <w:lang w:val="en-US"/>
        </w:rPr>
        <w:br w:type="page"/>
      </w:r>
    </w:p>
    <w:p w14:paraId="0FFB6D65" w14:textId="77777777" w:rsidR="007B52A2" w:rsidRPr="001862B3" w:rsidRDefault="00A675D8" w:rsidP="001D7FEC">
      <w:pPr>
        <w:pStyle w:val="Titre1"/>
        <w:rPr>
          <w:rFonts w:ascii="Arial" w:hAnsi="Arial" w:cs="Arial"/>
        </w:rPr>
      </w:pPr>
      <w:r>
        <w:rPr>
          <w:rFonts w:ascii="Arial" w:hAnsi="Arial" w:cs="Arial"/>
        </w:rPr>
        <w:lastRenderedPageBreak/>
        <w:t>Description du marché</w:t>
      </w:r>
    </w:p>
    <w:p w14:paraId="3BA0740A" w14:textId="77777777" w:rsidR="001D7FEC" w:rsidRPr="001862B3" w:rsidRDefault="001D7FEC" w:rsidP="00BE417A">
      <w:pPr>
        <w:ind w:firstLine="708"/>
        <w:jc w:val="both"/>
        <w:rPr>
          <w:rFonts w:ascii="Arial" w:hAnsi="Arial" w:cs="Arial"/>
        </w:rPr>
      </w:pPr>
    </w:p>
    <w:p w14:paraId="15906DE4" w14:textId="1708CA2A" w:rsidR="00A675D8" w:rsidRDefault="001D7FEC" w:rsidP="00BE417A">
      <w:pPr>
        <w:ind w:firstLine="708"/>
        <w:jc w:val="both"/>
        <w:rPr>
          <w:rFonts w:ascii="Arial" w:hAnsi="Arial" w:cs="Arial"/>
        </w:rPr>
      </w:pPr>
      <w:r w:rsidRPr="001862B3">
        <w:rPr>
          <w:rFonts w:ascii="Arial" w:hAnsi="Arial" w:cs="Arial"/>
        </w:rPr>
        <w:t>L’objectif du présent appel d’offre est</w:t>
      </w:r>
      <w:r w:rsidR="00A675D8">
        <w:rPr>
          <w:rFonts w:ascii="Arial" w:hAnsi="Arial" w:cs="Arial"/>
        </w:rPr>
        <w:t xml:space="preserve"> de contractualiser</w:t>
      </w:r>
      <w:r w:rsidR="008C2154">
        <w:rPr>
          <w:rFonts w:ascii="Arial" w:hAnsi="Arial" w:cs="Arial"/>
        </w:rPr>
        <w:t xml:space="preserve"> un service de consultance</w:t>
      </w:r>
      <w:r w:rsidR="007C02E3">
        <w:rPr>
          <w:rFonts w:ascii="Arial" w:hAnsi="Arial" w:cs="Arial"/>
        </w:rPr>
        <w:t xml:space="preserve"> </w:t>
      </w:r>
      <w:r w:rsidR="007C02E3" w:rsidRPr="007C02E3">
        <w:rPr>
          <w:rFonts w:ascii="Arial" w:hAnsi="Arial" w:cs="Arial"/>
        </w:rPr>
        <w:t>pour la collecte et l'analyse des preuves en vue de produire une fiche d’informations de plaidoyer sur le continuum de l'éducation pour les adolescentes handicapées</w:t>
      </w:r>
    </w:p>
    <w:p w14:paraId="60D47787" w14:textId="77777777" w:rsidR="00A675D8" w:rsidRPr="00A675D8" w:rsidRDefault="00A675D8" w:rsidP="00A675D8">
      <w:pPr>
        <w:jc w:val="both"/>
        <w:rPr>
          <w:rFonts w:ascii="Arial" w:hAnsi="Arial" w:cs="Arial"/>
          <w:u w:val="single"/>
        </w:rPr>
      </w:pPr>
      <w:r w:rsidRPr="00A675D8">
        <w:rPr>
          <w:rFonts w:ascii="Arial" w:hAnsi="Arial" w:cs="Arial"/>
          <w:u w:val="single"/>
        </w:rPr>
        <w:t>Conditions économiques du contrat cadre :</w:t>
      </w:r>
    </w:p>
    <w:p w14:paraId="51FA5C9E" w14:textId="65FA8548" w:rsidR="00A675D8" w:rsidRPr="00A675D8" w:rsidRDefault="00A675D8" w:rsidP="00A675D8">
      <w:pPr>
        <w:jc w:val="both"/>
        <w:rPr>
          <w:rFonts w:ascii="Arial" w:hAnsi="Arial" w:cs="Arial"/>
        </w:rPr>
      </w:pPr>
      <w:r w:rsidRPr="00A675D8">
        <w:rPr>
          <w:rFonts w:ascii="Arial" w:hAnsi="Arial" w:cs="Arial"/>
        </w:rPr>
        <w:t xml:space="preserve">Le contrat sera signé pour une durée initiale de </w:t>
      </w:r>
      <w:r w:rsidR="007C02E3">
        <w:rPr>
          <w:rFonts w:ascii="Arial" w:hAnsi="Arial" w:cs="Arial"/>
        </w:rPr>
        <w:t>3,5 mois</w:t>
      </w:r>
      <w:r>
        <w:rPr>
          <w:rFonts w:ascii="Arial" w:hAnsi="Arial" w:cs="Arial"/>
        </w:rPr>
        <w:t>.</w:t>
      </w:r>
      <w:r w:rsidRPr="00A675D8">
        <w:rPr>
          <w:rFonts w:ascii="Arial" w:hAnsi="Arial" w:cs="Arial"/>
        </w:rPr>
        <w:t xml:space="preserve"> A ce terme, le contrat prendra fin sans qu’il y ait la nécessité pour HI de réaliser toute forme de dénonciation.</w:t>
      </w:r>
    </w:p>
    <w:p w14:paraId="0CC00CCB" w14:textId="61355744" w:rsidR="00A675D8" w:rsidRPr="00A675D8" w:rsidRDefault="00A675D8" w:rsidP="00A675D8">
      <w:pPr>
        <w:jc w:val="both"/>
        <w:rPr>
          <w:rFonts w:ascii="Arial" w:hAnsi="Arial" w:cs="Arial"/>
        </w:rPr>
      </w:pPr>
      <w:r w:rsidRPr="00A675D8">
        <w:rPr>
          <w:rFonts w:ascii="Arial" w:hAnsi="Arial" w:cs="Arial"/>
        </w:rPr>
        <w:t xml:space="preserve">L’ensemble de la prestation devra être opérationnel le </w:t>
      </w:r>
      <w:r w:rsidR="007C02E3">
        <w:rPr>
          <w:rFonts w:ascii="Arial" w:hAnsi="Arial" w:cs="Arial"/>
        </w:rPr>
        <w:t>27/05/2024</w:t>
      </w:r>
    </w:p>
    <w:p w14:paraId="3EB770BB" w14:textId="62984427" w:rsidR="00A675D8" w:rsidRPr="007C02E3" w:rsidRDefault="00A675D8" w:rsidP="007C02E3">
      <w:pPr>
        <w:pStyle w:val="NormalWeb"/>
        <w:rPr>
          <w:rFonts w:ascii="Arial" w:eastAsiaTheme="minorHAnsi" w:hAnsi="Arial" w:cs="Arial"/>
          <w:sz w:val="22"/>
          <w:szCs w:val="22"/>
          <w:lang w:eastAsia="en-US"/>
        </w:rPr>
      </w:pPr>
      <w:r w:rsidRPr="007C02E3">
        <w:rPr>
          <w:rFonts w:ascii="Arial" w:eastAsiaTheme="minorHAnsi" w:hAnsi="Arial" w:cs="Arial"/>
          <w:sz w:val="22"/>
          <w:szCs w:val="22"/>
          <w:lang w:eastAsia="en-US"/>
        </w:rPr>
        <w:t xml:space="preserve">La facturation sera  </w:t>
      </w:r>
      <w:r w:rsidR="007C02E3" w:rsidRPr="007C02E3">
        <w:rPr>
          <w:rFonts w:ascii="Arial" w:eastAsiaTheme="minorHAnsi" w:hAnsi="Arial" w:cs="Arial"/>
          <w:sz w:val="22"/>
          <w:szCs w:val="22"/>
          <w:lang w:eastAsia="en-US"/>
        </w:rPr>
        <w:t>faite en deux fois (</w:t>
      </w:r>
      <w:r w:rsidR="007C02E3" w:rsidRPr="007C02E3">
        <w:rPr>
          <w:rFonts w:ascii="Arial" w:eastAsiaTheme="minorHAnsi" w:hAnsi="Arial" w:cs="Arial"/>
          <w:sz w:val="22"/>
          <w:szCs w:val="22"/>
          <w:lang w:eastAsia="en-US"/>
        </w:rPr>
        <w:t>30% à la signature du contrat </w:t>
      </w:r>
      <w:r w:rsidR="007C02E3" w:rsidRPr="007C02E3">
        <w:rPr>
          <w:rFonts w:ascii="Arial" w:eastAsiaTheme="minorHAnsi" w:hAnsi="Arial" w:cs="Arial"/>
          <w:sz w:val="22"/>
          <w:szCs w:val="22"/>
          <w:lang w:eastAsia="en-US"/>
        </w:rPr>
        <w:t xml:space="preserve"> et </w:t>
      </w:r>
      <w:r w:rsidR="007C02E3" w:rsidRPr="007C02E3">
        <w:rPr>
          <w:rFonts w:ascii="Arial" w:eastAsiaTheme="minorHAnsi" w:hAnsi="Arial" w:cs="Arial"/>
          <w:sz w:val="22"/>
          <w:szCs w:val="22"/>
          <w:lang w:eastAsia="en-US"/>
        </w:rPr>
        <w:t>70% après validation du rapport final</w:t>
      </w:r>
      <w:r w:rsidR="007C02E3" w:rsidRPr="007C02E3">
        <w:rPr>
          <w:rFonts w:ascii="Arial" w:eastAsiaTheme="minorHAnsi" w:hAnsi="Arial" w:cs="Arial"/>
          <w:sz w:val="22"/>
          <w:szCs w:val="22"/>
          <w:lang w:eastAsia="en-US"/>
        </w:rPr>
        <w:t>)</w:t>
      </w:r>
      <w:r w:rsidR="008C213D" w:rsidRPr="007C02E3">
        <w:rPr>
          <w:rFonts w:ascii="Arial" w:hAnsi="Arial" w:cs="Arial"/>
        </w:rPr>
        <w:t>,</w:t>
      </w:r>
      <w:r w:rsidR="008C213D">
        <w:rPr>
          <w:rFonts w:ascii="Arial" w:hAnsi="Arial" w:cs="Arial"/>
        </w:rPr>
        <w:t xml:space="preserve"> sur le</w:t>
      </w:r>
      <w:r w:rsidRPr="00A675D8">
        <w:rPr>
          <w:rFonts w:ascii="Arial" w:hAnsi="Arial" w:cs="Arial"/>
        </w:rPr>
        <w:t xml:space="preserve"> </w:t>
      </w:r>
      <w:r w:rsidR="00AA6C2C">
        <w:rPr>
          <w:rFonts w:ascii="Arial" w:hAnsi="Arial" w:cs="Arial"/>
        </w:rPr>
        <w:t>site</w:t>
      </w:r>
      <w:r w:rsidRPr="00A675D8">
        <w:rPr>
          <w:rFonts w:ascii="Arial" w:hAnsi="Arial" w:cs="Arial"/>
        </w:rPr>
        <w:t xml:space="preserve"> des conditions tarifaires indiquées dans le contrat-cadre.</w:t>
      </w:r>
    </w:p>
    <w:p w14:paraId="1E6C9D7D" w14:textId="77777777" w:rsidR="00A675D8" w:rsidRPr="00A675D8" w:rsidRDefault="00A675D8" w:rsidP="00A675D8">
      <w:pPr>
        <w:jc w:val="both"/>
        <w:rPr>
          <w:rFonts w:ascii="Arial" w:hAnsi="Arial" w:cs="Arial"/>
        </w:rPr>
      </w:pPr>
      <w:r w:rsidRPr="00A675D8">
        <w:rPr>
          <w:rFonts w:ascii="Arial" w:hAnsi="Arial" w:cs="Arial"/>
        </w:rPr>
        <w:t xml:space="preserve">Les  prix seront fermes et non révisables pour la durée du contrat. </w:t>
      </w:r>
    </w:p>
    <w:p w14:paraId="47E278EF" w14:textId="77777777" w:rsidR="00A675D8" w:rsidRDefault="00A675D8" w:rsidP="00A675D8">
      <w:pPr>
        <w:jc w:val="both"/>
        <w:rPr>
          <w:rFonts w:ascii="Arial" w:hAnsi="Arial" w:cs="Arial"/>
          <w:u w:val="single"/>
        </w:rPr>
      </w:pPr>
      <w:r w:rsidRPr="00A675D8">
        <w:rPr>
          <w:rFonts w:ascii="Arial" w:hAnsi="Arial" w:cs="Arial"/>
          <w:u w:val="single"/>
        </w:rPr>
        <w:t>Adresses de réalisation du marché :</w:t>
      </w:r>
      <w:r>
        <w:rPr>
          <w:rFonts w:ascii="Arial" w:hAnsi="Arial" w:cs="Arial"/>
          <w:u w:val="single"/>
        </w:rPr>
        <w:t xml:space="preserve"> </w:t>
      </w:r>
    </w:p>
    <w:p w14:paraId="56464F53" w14:textId="3B84AD63" w:rsidR="00A675D8" w:rsidRPr="00A675D8" w:rsidRDefault="007C02E3" w:rsidP="00A675D8">
      <w:pPr>
        <w:jc w:val="both"/>
        <w:rPr>
          <w:rFonts w:ascii="Arial" w:hAnsi="Arial" w:cs="Arial"/>
        </w:rPr>
      </w:pPr>
      <w:r w:rsidRPr="007C02E3">
        <w:rPr>
          <w:rFonts w:ascii="Arial" w:hAnsi="Arial" w:cs="Arial"/>
        </w:rPr>
        <w:t>Lieu de travail habituel du consultant</w:t>
      </w:r>
    </w:p>
    <w:p w14:paraId="625E0F92" w14:textId="77777777" w:rsidR="00932ED7" w:rsidRPr="001862B3" w:rsidRDefault="00932ED7" w:rsidP="00932ED7">
      <w:pPr>
        <w:pStyle w:val="Titre1"/>
        <w:rPr>
          <w:rFonts w:ascii="Arial" w:hAnsi="Arial" w:cs="Arial"/>
        </w:rPr>
      </w:pPr>
      <w:bookmarkStart w:id="1" w:name="_Toc424225172"/>
      <w:r w:rsidRPr="001862B3">
        <w:rPr>
          <w:rFonts w:ascii="Arial" w:hAnsi="Arial" w:cs="Arial"/>
        </w:rPr>
        <w:t>Conditions générales</w:t>
      </w:r>
      <w:bookmarkEnd w:id="1"/>
    </w:p>
    <w:p w14:paraId="4D884DDF" w14:textId="77777777" w:rsidR="00932ED7" w:rsidRPr="001862B3" w:rsidRDefault="00932ED7" w:rsidP="00932ED7">
      <w:pPr>
        <w:rPr>
          <w:rFonts w:ascii="Arial" w:hAnsi="Arial" w:cs="Arial"/>
        </w:rPr>
      </w:pPr>
    </w:p>
    <w:p w14:paraId="01204B31" w14:textId="77777777" w:rsidR="00932ED7" w:rsidRPr="001862B3" w:rsidRDefault="00932ED7" w:rsidP="00F73F81">
      <w:pPr>
        <w:ind w:firstLine="708"/>
        <w:jc w:val="both"/>
        <w:rPr>
          <w:rFonts w:ascii="Arial" w:hAnsi="Arial" w:cs="Arial"/>
        </w:rPr>
      </w:pPr>
      <w:r w:rsidRPr="001862B3">
        <w:rPr>
          <w:rFonts w:ascii="Arial" w:hAnsi="Arial" w:cs="Arial"/>
        </w:rPr>
        <w:t xml:space="preserve">En soumettant une offre, le soumissionnaire accepte sans aucune restriction la totalité des conditions spécifiques et générales </w:t>
      </w:r>
      <w:r w:rsidRPr="00C107F6">
        <w:rPr>
          <w:rFonts w:ascii="Arial" w:hAnsi="Arial" w:cs="Arial"/>
        </w:rPr>
        <w:t>de ce cahier des charges</w:t>
      </w:r>
      <w:r w:rsidR="00C107F6">
        <w:rPr>
          <w:rFonts w:ascii="Arial" w:hAnsi="Arial" w:cs="Arial"/>
        </w:rPr>
        <w:t xml:space="preserve"> </w:t>
      </w:r>
      <w:r w:rsidRPr="001862B3">
        <w:rPr>
          <w:rFonts w:ascii="Arial" w:hAnsi="Arial" w:cs="Arial"/>
        </w:rPr>
        <w:t xml:space="preserve">comme étant la seule </w:t>
      </w:r>
      <w:r w:rsidR="00AA6C2C">
        <w:rPr>
          <w:rFonts w:ascii="Arial" w:hAnsi="Arial" w:cs="Arial"/>
        </w:rPr>
        <w:t>site</w:t>
      </w:r>
      <w:r w:rsidRPr="001862B3">
        <w:rPr>
          <w:rFonts w:ascii="Arial" w:hAnsi="Arial" w:cs="Arial"/>
        </w:rPr>
        <w:t xml:space="preserve"> de cette procédure de passation de marché, quelles que soient ses propres conditions, auxquelles il renonce par la présente.  </w:t>
      </w:r>
    </w:p>
    <w:p w14:paraId="4EF14ED9" w14:textId="77777777" w:rsidR="00932ED7" w:rsidRPr="001862B3" w:rsidRDefault="00932ED7" w:rsidP="00F73F81">
      <w:pPr>
        <w:ind w:firstLine="708"/>
        <w:jc w:val="both"/>
        <w:rPr>
          <w:rFonts w:ascii="Arial" w:hAnsi="Arial" w:cs="Arial"/>
        </w:rPr>
      </w:pPr>
      <w:r w:rsidRPr="001862B3">
        <w:rPr>
          <w:rFonts w:ascii="Arial" w:hAnsi="Arial" w:cs="Arial"/>
        </w:rPr>
        <w:t>Les soumissionnaires doivent examiner attentivement et respecter toutes les instructions, formulaires, clauses et spécifications mentionnés dans ce dossier d’appel d’offres.</w:t>
      </w:r>
    </w:p>
    <w:p w14:paraId="1A6AAF94" w14:textId="77777777" w:rsidR="00932ED7" w:rsidRPr="001862B3" w:rsidRDefault="00932ED7" w:rsidP="00F73F81">
      <w:pPr>
        <w:ind w:firstLine="708"/>
        <w:jc w:val="both"/>
        <w:rPr>
          <w:rFonts w:ascii="Arial" w:hAnsi="Arial" w:cs="Arial"/>
        </w:rPr>
      </w:pPr>
      <w:r w:rsidRPr="001862B3">
        <w:rPr>
          <w:rFonts w:ascii="Arial" w:hAnsi="Arial" w:cs="Arial"/>
        </w:rPr>
        <w:t xml:space="preserve">La soumission d’une offre ne contenant pas toutes les informations et documents demandés avant la date limite indiquée pourra entraîner le refus de l’offre en question. </w:t>
      </w:r>
    </w:p>
    <w:p w14:paraId="09DE906B" w14:textId="77777777" w:rsidR="00BE417A" w:rsidRPr="001862B3" w:rsidRDefault="00BE417A" w:rsidP="00F26DDE">
      <w:pPr>
        <w:pStyle w:val="Titre1"/>
        <w:rPr>
          <w:rFonts w:ascii="Arial" w:hAnsi="Arial" w:cs="Arial"/>
        </w:rPr>
      </w:pPr>
      <w:bookmarkStart w:id="2" w:name="_Toc424225173"/>
      <w:r w:rsidRPr="001862B3">
        <w:rPr>
          <w:rFonts w:ascii="Arial" w:hAnsi="Arial" w:cs="Arial"/>
        </w:rPr>
        <w:t>Planning de l’appel d’offre</w:t>
      </w:r>
      <w:bookmarkEnd w:id="2"/>
    </w:p>
    <w:p w14:paraId="3A570F92" w14:textId="77777777" w:rsidR="007B52A2" w:rsidRPr="001862B3" w:rsidRDefault="007B52A2" w:rsidP="007B52A2">
      <w:pPr>
        <w:rPr>
          <w:rFonts w:ascii="Arial" w:hAnsi="Arial" w:cs="Arial"/>
        </w:rPr>
      </w:pPr>
    </w:p>
    <w:p w14:paraId="130DD015" w14:textId="41E30B1B" w:rsidR="00AB06CF" w:rsidRPr="00AB06CF" w:rsidRDefault="00AB06CF" w:rsidP="00AB06CF">
      <w:pPr>
        <w:pStyle w:val="NormalWeb"/>
        <w:spacing w:after="0" w:afterAutospacing="0"/>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00A623F9" w:rsidRPr="00AB06CF">
        <w:rPr>
          <w:rFonts w:ascii="Arial" w:eastAsiaTheme="minorHAnsi" w:hAnsi="Arial" w:cs="Arial"/>
          <w:sz w:val="22"/>
          <w:szCs w:val="22"/>
          <w:lang w:eastAsia="en-US"/>
        </w:rPr>
        <w:t xml:space="preserve">Date de publication : </w:t>
      </w:r>
      <w:r w:rsidRPr="00AB06CF">
        <w:rPr>
          <w:rFonts w:ascii="Arial" w:eastAsiaTheme="minorHAnsi" w:hAnsi="Arial" w:cs="Arial"/>
          <w:sz w:val="22"/>
          <w:szCs w:val="22"/>
          <w:lang w:eastAsia="en-US"/>
        </w:rPr>
        <w:t>18/04/2024</w:t>
      </w:r>
      <w:bookmarkStart w:id="3" w:name="_Toc424225174"/>
    </w:p>
    <w:p w14:paraId="48A62274" w14:textId="656EF18F" w:rsidR="00AB06CF" w:rsidRPr="00AB06CF" w:rsidRDefault="00AB06CF" w:rsidP="00AB06CF">
      <w:pPr>
        <w:pStyle w:val="NormalWeb"/>
        <w:spacing w:after="0" w:afterAutospacing="0"/>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B06CF">
        <w:rPr>
          <w:rFonts w:ascii="Arial" w:eastAsiaTheme="minorHAnsi" w:hAnsi="Arial" w:cs="Arial"/>
          <w:sz w:val="22"/>
          <w:szCs w:val="22"/>
          <w:lang w:eastAsia="en-US"/>
        </w:rPr>
        <w:t>Date limite de réception des questions du soumissionnaire à HI par mail : 26/04/24</w:t>
      </w:r>
    </w:p>
    <w:p w14:paraId="28848C64"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lastRenderedPageBreak/>
        <w:t>-             Date limite de réponses de HI aux soumissionnaires : 28/04/24</w:t>
      </w:r>
    </w:p>
    <w:p w14:paraId="000AA06A"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t>-             Réponses écrites (offre technique et financière) à recevoir le : 06/05/2024 à 12h00</w:t>
      </w:r>
    </w:p>
    <w:p w14:paraId="32B8ABF2"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t>-             Communication aux agences retenues en soutenance :  11/05/2024</w:t>
      </w:r>
    </w:p>
    <w:p w14:paraId="71A9278C"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t>-             Soutenance en présentiel des agences retenues : 13/05/2024 au 17/05/2024</w:t>
      </w:r>
    </w:p>
    <w:p w14:paraId="015F1C07"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t>-             Notification d’attribution de marché : 20/05/2024</w:t>
      </w:r>
    </w:p>
    <w:p w14:paraId="38C2D6E4" w14:textId="77777777" w:rsidR="00AB06CF" w:rsidRPr="00AB06CF" w:rsidRDefault="00AB06CF" w:rsidP="00AB06CF">
      <w:pPr>
        <w:pStyle w:val="NormalWeb"/>
        <w:spacing w:after="0" w:afterAutospacing="0"/>
        <w:rPr>
          <w:rFonts w:ascii="Arial" w:eastAsiaTheme="minorHAnsi" w:hAnsi="Arial" w:cs="Arial"/>
          <w:sz w:val="22"/>
          <w:szCs w:val="22"/>
          <w:lang w:eastAsia="en-US"/>
        </w:rPr>
      </w:pPr>
      <w:r w:rsidRPr="00AB06CF">
        <w:rPr>
          <w:rFonts w:ascii="Arial" w:eastAsiaTheme="minorHAnsi" w:hAnsi="Arial" w:cs="Arial"/>
          <w:sz w:val="22"/>
          <w:szCs w:val="22"/>
          <w:lang w:eastAsia="en-US"/>
        </w:rPr>
        <w:t>-             Date contractualisation : 24/05/2024</w:t>
      </w:r>
    </w:p>
    <w:p w14:paraId="09089359" w14:textId="77777777" w:rsidR="002825E8" w:rsidRPr="001862B3" w:rsidRDefault="002825E8" w:rsidP="002825E8">
      <w:pPr>
        <w:pStyle w:val="Titre1"/>
        <w:rPr>
          <w:rFonts w:ascii="Arial" w:hAnsi="Arial" w:cs="Arial"/>
        </w:rPr>
      </w:pPr>
      <w:r w:rsidRPr="001862B3">
        <w:rPr>
          <w:rFonts w:ascii="Arial" w:hAnsi="Arial" w:cs="Arial"/>
        </w:rPr>
        <w:t>Eligibilité</w:t>
      </w:r>
      <w:r w:rsidR="00A52111" w:rsidRPr="001862B3">
        <w:rPr>
          <w:rFonts w:ascii="Arial" w:hAnsi="Arial" w:cs="Arial"/>
        </w:rPr>
        <w:t xml:space="preserve"> et Obligations</w:t>
      </w:r>
      <w:bookmarkEnd w:id="3"/>
      <w:r w:rsidR="00A52111" w:rsidRPr="001862B3">
        <w:rPr>
          <w:rFonts w:ascii="Arial" w:hAnsi="Arial" w:cs="Arial"/>
        </w:rPr>
        <w:t xml:space="preserve"> </w:t>
      </w:r>
    </w:p>
    <w:p w14:paraId="29098377" w14:textId="77777777" w:rsidR="002825E8" w:rsidRPr="001862B3" w:rsidRDefault="002825E8" w:rsidP="002825E8">
      <w:pPr>
        <w:rPr>
          <w:rFonts w:ascii="Arial" w:hAnsi="Arial" w:cs="Arial"/>
        </w:rPr>
      </w:pPr>
    </w:p>
    <w:p w14:paraId="6D0546AB" w14:textId="77777777" w:rsidR="002825E8" w:rsidRPr="001862B3" w:rsidRDefault="002825E8" w:rsidP="00F73F81">
      <w:pPr>
        <w:ind w:firstLine="708"/>
        <w:jc w:val="both"/>
        <w:rPr>
          <w:rFonts w:ascii="Arial" w:hAnsi="Arial" w:cs="Arial"/>
        </w:rPr>
      </w:pPr>
      <w:r w:rsidRPr="001862B3">
        <w:rPr>
          <w:rFonts w:ascii="Arial" w:hAnsi="Arial" w:cs="Arial"/>
        </w:rPr>
        <w:t>Toutes personnes physique ou morale de toutes nationalités sont éligibles pour candidater. Cependant, certains critères seront motifs d’exclusion de candidature.</w:t>
      </w:r>
    </w:p>
    <w:p w14:paraId="7E74F12C" w14:textId="77777777" w:rsidR="002825E8" w:rsidRPr="001862B3" w:rsidRDefault="002825E8" w:rsidP="002825E8">
      <w:pPr>
        <w:autoSpaceDE w:val="0"/>
        <w:autoSpaceDN w:val="0"/>
        <w:adjustRightInd w:val="0"/>
        <w:rPr>
          <w:rFonts w:ascii="Arial" w:hAnsi="Arial" w:cs="Arial"/>
        </w:rPr>
      </w:pPr>
      <w:r w:rsidRPr="001862B3">
        <w:rPr>
          <w:rFonts w:ascii="Arial" w:hAnsi="Arial" w:cs="Arial"/>
          <w:bCs/>
          <w:u w:val="single"/>
        </w:rPr>
        <w:t>Critères d'exclusion</w:t>
      </w:r>
      <w:r w:rsidRPr="001862B3">
        <w:rPr>
          <w:rFonts w:ascii="Arial" w:hAnsi="Arial" w:cs="Arial"/>
        </w:rPr>
        <w:t xml:space="preserve"> : </w:t>
      </w:r>
    </w:p>
    <w:p w14:paraId="67552A48" w14:textId="77777777" w:rsidR="002825E8" w:rsidRPr="001862B3" w:rsidRDefault="002825E8" w:rsidP="002825E8">
      <w:pPr>
        <w:jc w:val="both"/>
        <w:rPr>
          <w:rFonts w:ascii="Arial" w:hAnsi="Arial" w:cs="Arial"/>
          <w:snapToGrid w:val="0"/>
        </w:rPr>
      </w:pPr>
      <w:r w:rsidRPr="001862B3">
        <w:rPr>
          <w:rFonts w:ascii="Arial" w:hAnsi="Arial" w:cs="Arial"/>
          <w:snapToGrid w:val="0"/>
        </w:rPr>
        <w:t>Les candidats ou soumissionnaires ne devront répondre à aucun des cas suivants :</w:t>
      </w:r>
    </w:p>
    <w:p w14:paraId="4943EB64"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être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4DAA2FFF"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faire l’objet d’une condamnation prononcée par un jugement ayant autorité de chose jugée pour tout délit affectant leur moralité professionnelle.</w:t>
      </w:r>
    </w:p>
    <w:p w14:paraId="15002D38"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avoir commis une faute professionnelle grave constatée par tout moyen que le pouvoir adjudicateur peut justifier.</w:t>
      </w:r>
    </w:p>
    <w:p w14:paraId="42D3802E"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ne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46E93F73"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avoir fait l'objet d’un jugement ayant autorité de chose jugée pour fraude, corruption, participation à une organisation criminelle ou toute autre activité illégale préjudiciable aux intérêts financiers des Communautés.</w:t>
      </w:r>
    </w:p>
    <w:p w14:paraId="7D33F757"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suite à la procédure de passation d’un autre marché ou de la procédure d’octroi d’une subvention financée par le budget communautaire, avoir été déclaré en défaut grave d’exécution en raison du non-respect de leurs obligations contractuelles.</w:t>
      </w:r>
    </w:p>
    <w:p w14:paraId="4DA4B945" w14:textId="77777777" w:rsidR="002825E8" w:rsidRPr="001862B3" w:rsidRDefault="002825E8" w:rsidP="002825E8">
      <w:pPr>
        <w:pStyle w:val="Retraitcorpsdetexte"/>
        <w:ind w:left="0"/>
        <w:jc w:val="both"/>
        <w:rPr>
          <w:rFonts w:ascii="Arial" w:hAnsi="Arial" w:cs="Arial"/>
          <w:sz w:val="22"/>
          <w:szCs w:val="22"/>
        </w:rPr>
      </w:pPr>
    </w:p>
    <w:p w14:paraId="43645EDD" w14:textId="77777777" w:rsidR="002825E8" w:rsidRPr="001862B3" w:rsidRDefault="002825E8" w:rsidP="00F73F81">
      <w:pPr>
        <w:ind w:firstLine="708"/>
        <w:jc w:val="both"/>
        <w:rPr>
          <w:rFonts w:ascii="Arial" w:hAnsi="Arial" w:cs="Arial"/>
        </w:rPr>
      </w:pPr>
      <w:r w:rsidRPr="001862B3">
        <w:rPr>
          <w:rFonts w:ascii="Arial" w:hAnsi="Arial" w:cs="Arial"/>
        </w:rPr>
        <w:t>Les marchés ne sont pas attribués aux candidats ou aux soumissionnaires qui, pendant la procédure de passation de marchés :</w:t>
      </w:r>
    </w:p>
    <w:p w14:paraId="7C98131B"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se trouvent en situation de conflit d'intérêt</w:t>
      </w:r>
    </w:p>
    <w:p w14:paraId="7121F64E" w14:textId="77777777" w:rsidR="002825E8" w:rsidRPr="001862B3" w:rsidRDefault="002825E8" w:rsidP="002825E8">
      <w:pPr>
        <w:numPr>
          <w:ilvl w:val="0"/>
          <w:numId w:val="11"/>
        </w:numPr>
        <w:spacing w:after="0" w:line="240" w:lineRule="auto"/>
        <w:jc w:val="both"/>
        <w:rPr>
          <w:rFonts w:ascii="Arial" w:hAnsi="Arial" w:cs="Arial"/>
          <w:snapToGrid w:val="0"/>
        </w:rPr>
      </w:pPr>
      <w:r w:rsidRPr="001862B3">
        <w:rPr>
          <w:rFonts w:ascii="Arial" w:hAnsi="Arial" w:cs="Arial"/>
          <w:snapToGrid w:val="0"/>
        </w:rPr>
        <w:t>se sont rendus coupables de fausses déclarations en fournissant les renseignements exigés par l'organisation humanitaire pour leur participation au marché ou n’ont pas fourni ces renseignements.</w:t>
      </w:r>
    </w:p>
    <w:p w14:paraId="3EF30626" w14:textId="77777777" w:rsidR="002825E8" w:rsidRPr="001862B3" w:rsidRDefault="002825E8" w:rsidP="002825E8">
      <w:pPr>
        <w:spacing w:after="0" w:line="240" w:lineRule="auto"/>
        <w:ind w:left="360"/>
        <w:jc w:val="both"/>
        <w:rPr>
          <w:rFonts w:ascii="Arial" w:hAnsi="Arial" w:cs="Arial"/>
          <w:snapToGrid w:val="0"/>
        </w:rPr>
      </w:pPr>
    </w:p>
    <w:p w14:paraId="0C3FA45E" w14:textId="77777777" w:rsidR="002825E8" w:rsidRPr="001862B3" w:rsidRDefault="002825E8" w:rsidP="00F73F81">
      <w:pPr>
        <w:ind w:firstLine="708"/>
        <w:jc w:val="both"/>
        <w:rPr>
          <w:rFonts w:ascii="Arial" w:hAnsi="Arial" w:cs="Arial"/>
        </w:rPr>
      </w:pPr>
      <w:r w:rsidRPr="001862B3">
        <w:rPr>
          <w:rFonts w:ascii="Arial" w:hAnsi="Arial" w:cs="Arial"/>
        </w:rPr>
        <w:t>En retournant les présentes instructions de participation paraphées et signées, les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Handicap International jugera nécessaire pour assurer ses vérifications.</w:t>
      </w:r>
    </w:p>
    <w:p w14:paraId="00916559" w14:textId="77777777" w:rsidR="00F73F81" w:rsidRPr="001862B3" w:rsidRDefault="00F73F81" w:rsidP="00F73F81">
      <w:pPr>
        <w:ind w:firstLine="708"/>
        <w:jc w:val="both"/>
        <w:rPr>
          <w:rFonts w:ascii="Arial" w:hAnsi="Arial" w:cs="Arial"/>
        </w:rPr>
      </w:pPr>
    </w:p>
    <w:p w14:paraId="64E9A779" w14:textId="77777777" w:rsidR="00A52111" w:rsidRPr="001862B3" w:rsidRDefault="00A52111" w:rsidP="00A52111">
      <w:pPr>
        <w:pStyle w:val="Titre2"/>
        <w:rPr>
          <w:rFonts w:ascii="Arial" w:hAnsi="Arial" w:cs="Arial"/>
        </w:rPr>
      </w:pPr>
      <w:bookmarkStart w:id="4" w:name="_Toc424225175"/>
      <w:r w:rsidRPr="001862B3">
        <w:rPr>
          <w:rFonts w:ascii="Arial" w:hAnsi="Arial" w:cs="Arial"/>
        </w:rPr>
        <w:t>Sous-traitance</w:t>
      </w:r>
      <w:bookmarkEnd w:id="4"/>
    </w:p>
    <w:p w14:paraId="72CACA3C" w14:textId="77777777" w:rsidR="00A52111" w:rsidRPr="001862B3" w:rsidRDefault="00A52111" w:rsidP="00A52111">
      <w:pPr>
        <w:rPr>
          <w:rFonts w:ascii="Arial" w:hAnsi="Arial" w:cs="Arial"/>
        </w:rPr>
      </w:pPr>
    </w:p>
    <w:p w14:paraId="68BD6012" w14:textId="77777777" w:rsidR="00A52111" w:rsidRPr="001862B3" w:rsidRDefault="00A52111" w:rsidP="00F73F81">
      <w:pPr>
        <w:ind w:firstLine="708"/>
        <w:jc w:val="both"/>
        <w:rPr>
          <w:rFonts w:ascii="Arial" w:hAnsi="Arial" w:cs="Arial"/>
        </w:rPr>
      </w:pPr>
      <w:r w:rsidRPr="001862B3">
        <w:rPr>
          <w:rFonts w:ascii="Arial" w:hAnsi="Arial" w:cs="Arial"/>
        </w:rPr>
        <w:t>Le prestataire, s’il fait appel à des entreprises en sous-traitance, s’engage vis-à-vis d’Handicap International à :</w:t>
      </w:r>
    </w:p>
    <w:p w14:paraId="441B918B" w14:textId="77777777" w:rsidR="00A52111" w:rsidRPr="001862B3" w:rsidRDefault="00A52111" w:rsidP="00A52111">
      <w:pPr>
        <w:pStyle w:val="Paragraphedeliste"/>
        <w:numPr>
          <w:ilvl w:val="0"/>
          <w:numId w:val="11"/>
        </w:numPr>
        <w:jc w:val="both"/>
        <w:rPr>
          <w:rFonts w:ascii="Arial" w:hAnsi="Arial" w:cs="Arial"/>
        </w:rPr>
      </w:pPr>
      <w:r w:rsidRPr="001862B3">
        <w:rPr>
          <w:rFonts w:ascii="Arial" w:hAnsi="Arial" w:cs="Arial"/>
        </w:rPr>
        <w:t>Lui communiquer la liste des prestations ou des services qu’il envisage de sous-traiter</w:t>
      </w:r>
    </w:p>
    <w:p w14:paraId="70AB56C3" w14:textId="77777777" w:rsidR="00A52111" w:rsidRPr="001862B3" w:rsidRDefault="00A52111" w:rsidP="00A52111">
      <w:pPr>
        <w:pStyle w:val="Paragraphedeliste"/>
        <w:numPr>
          <w:ilvl w:val="0"/>
          <w:numId w:val="11"/>
        </w:numPr>
        <w:jc w:val="both"/>
        <w:rPr>
          <w:rFonts w:ascii="Arial" w:hAnsi="Arial" w:cs="Arial"/>
        </w:rPr>
      </w:pPr>
      <w:r w:rsidRPr="001862B3">
        <w:rPr>
          <w:rFonts w:ascii="Arial" w:hAnsi="Arial" w:cs="Arial"/>
        </w:rPr>
        <w:t>Obtenir son accord formel sur le choix des sous-traitants pressentis</w:t>
      </w:r>
    </w:p>
    <w:p w14:paraId="782C6BCD" w14:textId="77777777" w:rsidR="00A52111" w:rsidRPr="001862B3" w:rsidRDefault="00A52111" w:rsidP="00A52111">
      <w:pPr>
        <w:pStyle w:val="Paragraphedeliste"/>
        <w:numPr>
          <w:ilvl w:val="0"/>
          <w:numId w:val="11"/>
        </w:numPr>
        <w:jc w:val="both"/>
        <w:rPr>
          <w:rFonts w:ascii="Arial" w:hAnsi="Arial" w:cs="Arial"/>
        </w:rPr>
      </w:pPr>
      <w:r w:rsidRPr="001862B3">
        <w:rPr>
          <w:rFonts w:ascii="Arial" w:hAnsi="Arial" w:cs="Arial"/>
        </w:rPr>
        <w:t>Obtenir son agrément sur les conditions de paiement de ces sous-traitants</w:t>
      </w:r>
    </w:p>
    <w:p w14:paraId="5B308624" w14:textId="77777777" w:rsidR="00A52111" w:rsidRPr="001862B3" w:rsidRDefault="00A52111" w:rsidP="00A52111">
      <w:pPr>
        <w:pStyle w:val="Paragraphedeliste"/>
        <w:numPr>
          <w:ilvl w:val="0"/>
          <w:numId w:val="11"/>
        </w:numPr>
        <w:jc w:val="both"/>
        <w:rPr>
          <w:rFonts w:ascii="Arial" w:hAnsi="Arial" w:cs="Arial"/>
        </w:rPr>
      </w:pPr>
      <w:r w:rsidRPr="001862B3">
        <w:rPr>
          <w:rFonts w:ascii="Arial" w:hAnsi="Arial" w:cs="Arial"/>
        </w:rPr>
        <w:t>Lui communiquer les contrats avec les sous-traitants sur simple demande</w:t>
      </w:r>
    </w:p>
    <w:p w14:paraId="6F96F7DB" w14:textId="77777777" w:rsidR="00BE417A" w:rsidRPr="001862B3" w:rsidRDefault="00BE417A" w:rsidP="00F26DDE">
      <w:pPr>
        <w:pStyle w:val="Titre1"/>
        <w:rPr>
          <w:rFonts w:ascii="Arial" w:hAnsi="Arial" w:cs="Arial"/>
        </w:rPr>
      </w:pPr>
      <w:bookmarkStart w:id="5" w:name="_Toc424225177"/>
      <w:r w:rsidRPr="001862B3">
        <w:rPr>
          <w:rFonts w:ascii="Arial" w:hAnsi="Arial" w:cs="Arial"/>
        </w:rPr>
        <w:t>Procédure de participation</w:t>
      </w:r>
      <w:bookmarkEnd w:id="5"/>
    </w:p>
    <w:p w14:paraId="0DAF722A" w14:textId="77777777" w:rsidR="00B9020F" w:rsidRPr="001862B3" w:rsidRDefault="00B9020F" w:rsidP="00B9020F">
      <w:pPr>
        <w:ind w:firstLine="708"/>
        <w:jc w:val="both"/>
        <w:rPr>
          <w:rFonts w:ascii="Arial" w:hAnsi="Arial" w:cs="Arial"/>
          <w:b/>
        </w:rPr>
      </w:pPr>
    </w:p>
    <w:p w14:paraId="1EBB746D" w14:textId="77777777" w:rsidR="00BE417A" w:rsidRPr="001862B3" w:rsidRDefault="00BE417A" w:rsidP="00F73F81">
      <w:pPr>
        <w:ind w:firstLine="708"/>
        <w:jc w:val="both"/>
        <w:rPr>
          <w:rFonts w:ascii="Arial" w:hAnsi="Arial" w:cs="Arial"/>
        </w:rPr>
      </w:pPr>
      <w:r w:rsidRPr="001862B3">
        <w:rPr>
          <w:rFonts w:ascii="Arial" w:hAnsi="Arial" w:cs="Arial"/>
        </w:rPr>
        <w:t>Le dossier d’appel d’offres est constitué des documents suivants :</w:t>
      </w:r>
    </w:p>
    <w:p w14:paraId="186E31CC" w14:textId="77777777" w:rsidR="00BE417A" w:rsidRPr="001862B3" w:rsidRDefault="00BE417A" w:rsidP="00BE417A">
      <w:pPr>
        <w:numPr>
          <w:ilvl w:val="0"/>
          <w:numId w:val="8"/>
        </w:numPr>
        <w:spacing w:after="0" w:line="240" w:lineRule="auto"/>
        <w:jc w:val="both"/>
        <w:rPr>
          <w:rFonts w:ascii="Arial" w:hAnsi="Arial" w:cs="Arial"/>
        </w:rPr>
      </w:pPr>
      <w:r w:rsidRPr="001862B3">
        <w:rPr>
          <w:rFonts w:ascii="Arial" w:hAnsi="Arial" w:cs="Arial"/>
        </w:rPr>
        <w:t>le présent dossier de participation</w:t>
      </w:r>
    </w:p>
    <w:p w14:paraId="56791B6D" w14:textId="77777777" w:rsidR="00BE417A" w:rsidRPr="001862B3" w:rsidRDefault="00BE417A" w:rsidP="00BE417A">
      <w:pPr>
        <w:numPr>
          <w:ilvl w:val="0"/>
          <w:numId w:val="8"/>
        </w:numPr>
        <w:spacing w:after="0" w:line="240" w:lineRule="auto"/>
        <w:jc w:val="both"/>
        <w:rPr>
          <w:rFonts w:ascii="Arial" w:hAnsi="Arial" w:cs="Arial"/>
        </w:rPr>
      </w:pPr>
      <w:r w:rsidRPr="001862B3">
        <w:rPr>
          <w:rFonts w:ascii="Arial" w:hAnsi="Arial" w:cs="Arial"/>
        </w:rPr>
        <w:t>un formulaire de candidature</w:t>
      </w:r>
    </w:p>
    <w:p w14:paraId="7F1E06E6" w14:textId="77777777" w:rsidR="00BE417A" w:rsidRPr="004D6ED9" w:rsidRDefault="00CE6776" w:rsidP="00BE417A">
      <w:pPr>
        <w:numPr>
          <w:ilvl w:val="0"/>
          <w:numId w:val="8"/>
        </w:numPr>
        <w:spacing w:after="0" w:line="240" w:lineRule="auto"/>
        <w:jc w:val="both"/>
        <w:rPr>
          <w:rFonts w:ascii="Arial" w:hAnsi="Arial" w:cs="Arial"/>
        </w:rPr>
      </w:pPr>
      <w:r w:rsidRPr="004D6ED9">
        <w:rPr>
          <w:rFonts w:ascii="Arial" w:hAnsi="Arial" w:cs="Arial"/>
        </w:rPr>
        <w:t>Cahier des charges et ses an</w:t>
      </w:r>
      <w:r w:rsidR="00BE417A" w:rsidRPr="004D6ED9">
        <w:rPr>
          <w:rFonts w:ascii="Arial" w:hAnsi="Arial" w:cs="Arial"/>
        </w:rPr>
        <w:t>nexes :</w:t>
      </w:r>
    </w:p>
    <w:p w14:paraId="3DFBB1BF" w14:textId="3E4092B2" w:rsidR="00BE417A" w:rsidRPr="004D6ED9" w:rsidRDefault="00BE417A" w:rsidP="00856E85">
      <w:pPr>
        <w:numPr>
          <w:ilvl w:val="1"/>
          <w:numId w:val="8"/>
        </w:numPr>
        <w:spacing w:after="0" w:line="240" w:lineRule="auto"/>
        <w:jc w:val="both"/>
        <w:rPr>
          <w:rFonts w:ascii="Arial" w:hAnsi="Arial" w:cs="Arial"/>
        </w:rPr>
      </w:pPr>
      <w:r w:rsidRPr="004D6ED9">
        <w:rPr>
          <w:rFonts w:ascii="Arial" w:hAnsi="Arial" w:cs="Arial"/>
        </w:rPr>
        <w:t xml:space="preserve">annexe 1 : </w:t>
      </w:r>
      <w:r w:rsidR="00404E71">
        <w:rPr>
          <w:rFonts w:ascii="Arial" w:hAnsi="Arial" w:cs="Arial"/>
        </w:rPr>
        <w:t>Acceptation des règles de contractualisation</w:t>
      </w:r>
    </w:p>
    <w:p w14:paraId="2B8CFA93" w14:textId="7F1183D9" w:rsidR="00826916" w:rsidRPr="001862B3" w:rsidRDefault="00826916" w:rsidP="00826916">
      <w:pPr>
        <w:pStyle w:val="Titre2"/>
        <w:spacing w:before="240" w:after="240"/>
        <w:ind w:left="714" w:hanging="357"/>
        <w:rPr>
          <w:rFonts w:ascii="Arial" w:hAnsi="Arial" w:cs="Arial"/>
        </w:rPr>
      </w:pPr>
      <w:r>
        <w:rPr>
          <w:rFonts w:ascii="Arial" w:hAnsi="Arial" w:cs="Arial"/>
        </w:rPr>
        <w:t xml:space="preserve">Dépôt des candidatures </w:t>
      </w:r>
      <w:r w:rsidRPr="001862B3">
        <w:rPr>
          <w:rFonts w:ascii="Arial" w:hAnsi="Arial" w:cs="Arial"/>
        </w:rPr>
        <w:t xml:space="preserve"> </w:t>
      </w:r>
    </w:p>
    <w:p w14:paraId="5A7592DF" w14:textId="0D4FFFEE" w:rsidR="0038620E" w:rsidRPr="001862B3" w:rsidRDefault="0038620E" w:rsidP="00F73F81">
      <w:pPr>
        <w:ind w:firstLine="708"/>
        <w:jc w:val="both"/>
        <w:rPr>
          <w:rFonts w:ascii="Arial" w:hAnsi="Arial" w:cs="Arial"/>
        </w:rPr>
      </w:pPr>
      <w:r w:rsidRPr="001862B3">
        <w:rPr>
          <w:rFonts w:ascii="Arial" w:hAnsi="Arial" w:cs="Arial"/>
        </w:rPr>
        <w:t xml:space="preserve">Les entreprises intéressées pour proposer une offre doivent se faire connaitre et présenter leur candidature au responsable de marché </w:t>
      </w:r>
      <w:r w:rsidRPr="00BB56C2">
        <w:rPr>
          <w:rFonts w:ascii="Arial" w:hAnsi="Arial" w:cs="Arial"/>
          <w:b/>
        </w:rPr>
        <w:t xml:space="preserve">avant </w:t>
      </w:r>
      <w:r w:rsidR="00B3569A" w:rsidRPr="00BB56C2">
        <w:rPr>
          <w:rFonts w:ascii="Arial" w:hAnsi="Arial" w:cs="Arial"/>
          <w:b/>
        </w:rPr>
        <w:t>le</w:t>
      </w:r>
      <w:r w:rsidR="00AB06CF">
        <w:rPr>
          <w:rFonts w:ascii="Arial" w:hAnsi="Arial" w:cs="Arial"/>
          <w:b/>
        </w:rPr>
        <w:t xml:space="preserve"> 06 mai 2024 12h Paris</w:t>
      </w:r>
      <w:r w:rsidRPr="001862B3">
        <w:rPr>
          <w:rFonts w:ascii="Arial" w:hAnsi="Arial" w:cs="Arial"/>
        </w:rPr>
        <w:t xml:space="preserve"> :</w:t>
      </w:r>
    </w:p>
    <w:p w14:paraId="6B905B10" w14:textId="77777777" w:rsidR="0038620E" w:rsidRPr="001862B3" w:rsidRDefault="0038620E" w:rsidP="0038620E">
      <w:pPr>
        <w:numPr>
          <w:ilvl w:val="0"/>
          <w:numId w:val="8"/>
        </w:numPr>
        <w:tabs>
          <w:tab w:val="clear" w:pos="644"/>
          <w:tab w:val="num" w:pos="720"/>
        </w:tabs>
        <w:spacing w:after="0" w:line="240" w:lineRule="auto"/>
        <w:ind w:left="720"/>
        <w:jc w:val="both"/>
        <w:rPr>
          <w:rFonts w:ascii="Arial" w:hAnsi="Arial" w:cs="Arial"/>
        </w:rPr>
      </w:pPr>
      <w:r w:rsidRPr="001862B3">
        <w:rPr>
          <w:rFonts w:ascii="Arial" w:hAnsi="Arial" w:cs="Arial"/>
        </w:rPr>
        <w:t xml:space="preserve">le présent dossier de participation paraphé et signé, </w:t>
      </w:r>
    </w:p>
    <w:p w14:paraId="1C025DCA" w14:textId="77777777" w:rsidR="0038620E" w:rsidRPr="001862B3" w:rsidRDefault="0038620E" w:rsidP="0038620E">
      <w:pPr>
        <w:numPr>
          <w:ilvl w:val="0"/>
          <w:numId w:val="8"/>
        </w:numPr>
        <w:tabs>
          <w:tab w:val="clear" w:pos="644"/>
          <w:tab w:val="num" w:pos="720"/>
        </w:tabs>
        <w:spacing w:after="0" w:line="240" w:lineRule="auto"/>
        <w:ind w:left="720"/>
        <w:jc w:val="both"/>
        <w:rPr>
          <w:rFonts w:ascii="Arial" w:hAnsi="Arial" w:cs="Arial"/>
        </w:rPr>
      </w:pPr>
      <w:r w:rsidRPr="001862B3">
        <w:rPr>
          <w:rFonts w:ascii="Arial" w:hAnsi="Arial" w:cs="Arial"/>
        </w:rPr>
        <w:t>le form</w:t>
      </w:r>
      <w:r w:rsidR="00B3569A" w:rsidRPr="001862B3">
        <w:rPr>
          <w:rFonts w:ascii="Arial" w:hAnsi="Arial" w:cs="Arial"/>
        </w:rPr>
        <w:t xml:space="preserve">ulaire de candidature rempli </w:t>
      </w:r>
      <w:r w:rsidRPr="001862B3">
        <w:rPr>
          <w:rFonts w:ascii="Arial" w:hAnsi="Arial" w:cs="Arial"/>
        </w:rPr>
        <w:t>en français et signé avec les documents requis (</w:t>
      </w:r>
      <w:r w:rsidRPr="001862B3">
        <w:rPr>
          <w:rFonts w:ascii="Arial" w:hAnsi="Arial" w:cs="Arial"/>
          <w:u w:val="single"/>
        </w:rPr>
        <w:t>les bilans comptables et comptes de résultats certifiés doivent être obligatoirement fournis</w:t>
      </w:r>
      <w:r w:rsidRPr="001862B3">
        <w:rPr>
          <w:rFonts w:ascii="Arial" w:hAnsi="Arial" w:cs="Arial"/>
        </w:rPr>
        <w:t>)</w:t>
      </w:r>
    </w:p>
    <w:p w14:paraId="21D4D44B" w14:textId="69E5BA7E" w:rsidR="00BE417A" w:rsidRPr="001862B3" w:rsidRDefault="00BE417A" w:rsidP="00F73F81">
      <w:pPr>
        <w:ind w:firstLine="708"/>
        <w:jc w:val="both"/>
        <w:rPr>
          <w:rFonts w:ascii="Arial" w:hAnsi="Arial" w:cs="Arial"/>
        </w:rPr>
      </w:pPr>
      <w:r w:rsidRPr="001862B3">
        <w:rPr>
          <w:rFonts w:ascii="Arial" w:hAnsi="Arial" w:cs="Arial"/>
        </w:rPr>
        <w:t xml:space="preserve">Les candidats sélectionnés seront ensuite invités par écrit, par Handicap International, à soumettre une offre qui sera </w:t>
      </w:r>
      <w:r w:rsidRPr="00AB06CF">
        <w:rPr>
          <w:rFonts w:ascii="Arial" w:hAnsi="Arial" w:cs="Arial"/>
        </w:rPr>
        <w:t>étudiée en commission</w:t>
      </w:r>
      <w:r w:rsidR="00AB06CF" w:rsidRPr="00AB06CF">
        <w:rPr>
          <w:rFonts w:ascii="Arial" w:hAnsi="Arial" w:cs="Arial"/>
        </w:rPr>
        <w:t>.</w:t>
      </w:r>
    </w:p>
    <w:p w14:paraId="7CE106C7" w14:textId="77777777" w:rsidR="002825E8" w:rsidRPr="001862B3" w:rsidRDefault="002825E8" w:rsidP="00341D20">
      <w:pPr>
        <w:pStyle w:val="Titre2"/>
        <w:spacing w:before="240" w:after="240"/>
        <w:ind w:left="714" w:hanging="357"/>
        <w:rPr>
          <w:rFonts w:ascii="Arial" w:hAnsi="Arial" w:cs="Arial"/>
        </w:rPr>
      </w:pPr>
      <w:bookmarkStart w:id="6" w:name="_Toc424225179"/>
      <w:r w:rsidRPr="001862B3">
        <w:rPr>
          <w:rFonts w:ascii="Arial" w:hAnsi="Arial" w:cs="Arial"/>
        </w:rPr>
        <w:lastRenderedPageBreak/>
        <w:t>Demande de précision</w:t>
      </w:r>
      <w:bookmarkEnd w:id="6"/>
    </w:p>
    <w:p w14:paraId="5FCDEFB6" w14:textId="77777777" w:rsidR="002825E8" w:rsidRPr="001862B3" w:rsidRDefault="002825E8" w:rsidP="00F73F81">
      <w:pPr>
        <w:ind w:firstLine="708"/>
        <w:jc w:val="both"/>
        <w:rPr>
          <w:rFonts w:ascii="Arial" w:hAnsi="Arial" w:cs="Arial"/>
        </w:rPr>
      </w:pPr>
      <w:r w:rsidRPr="001862B3">
        <w:rPr>
          <w:rFonts w:ascii="Arial" w:hAnsi="Arial" w:cs="Arial"/>
        </w:rPr>
        <w:t xml:space="preserve">Si </w:t>
      </w:r>
      <w:r w:rsidR="00493C7C" w:rsidRPr="001862B3">
        <w:rPr>
          <w:rFonts w:ascii="Arial" w:hAnsi="Arial" w:cs="Arial"/>
        </w:rPr>
        <w:t>Handicap International</w:t>
      </w:r>
      <w:r w:rsidRPr="001862B3">
        <w:rPr>
          <w:rFonts w:ascii="Arial" w:hAnsi="Arial" w:cs="Arial"/>
        </w:rPr>
        <w:t xml:space="preserve">, de sa propre initiative ou en réponse à une demande d’un candidat, ajoute ou clarifie des informations au dossier d’appel d’offres, ces informations seront envoyées par écrit et partagées en même temps avec tous les autres soumissionnaires. </w:t>
      </w:r>
    </w:p>
    <w:p w14:paraId="7A71F6D9" w14:textId="77999BFE" w:rsidR="002825E8" w:rsidRPr="001862B3" w:rsidRDefault="002825E8" w:rsidP="00493C7C">
      <w:pPr>
        <w:ind w:firstLine="708"/>
        <w:jc w:val="both"/>
        <w:rPr>
          <w:rFonts w:ascii="Arial" w:hAnsi="Arial" w:cs="Arial"/>
          <w:b/>
        </w:rPr>
      </w:pPr>
      <w:r w:rsidRPr="001862B3">
        <w:rPr>
          <w:rFonts w:ascii="Arial" w:hAnsi="Arial" w:cs="Arial"/>
          <w:b/>
        </w:rPr>
        <w:t xml:space="preserve">La date limite de réception des demandes de précision chez </w:t>
      </w:r>
      <w:r w:rsidR="00493C7C" w:rsidRPr="001862B3">
        <w:rPr>
          <w:rFonts w:ascii="Arial" w:hAnsi="Arial" w:cs="Arial"/>
          <w:b/>
        </w:rPr>
        <w:t xml:space="preserve">Handicap International </w:t>
      </w:r>
      <w:r w:rsidRPr="001862B3">
        <w:rPr>
          <w:rFonts w:ascii="Arial" w:hAnsi="Arial" w:cs="Arial"/>
          <w:b/>
        </w:rPr>
        <w:t xml:space="preserve">de ces demandes est le : </w:t>
      </w:r>
      <w:r w:rsidR="00AB06CF">
        <w:rPr>
          <w:rFonts w:ascii="Arial" w:hAnsi="Arial" w:cs="Arial"/>
          <w:b/>
        </w:rPr>
        <w:t>28/04/2024</w:t>
      </w:r>
    </w:p>
    <w:p w14:paraId="0117EBF4" w14:textId="77777777" w:rsidR="002825E8" w:rsidRPr="001862B3" w:rsidRDefault="002825E8" w:rsidP="00493C7C">
      <w:pPr>
        <w:ind w:firstLine="708"/>
        <w:jc w:val="both"/>
        <w:rPr>
          <w:rFonts w:ascii="Arial" w:hAnsi="Arial" w:cs="Arial"/>
        </w:rPr>
      </w:pPr>
      <w:r w:rsidRPr="001862B3">
        <w:rPr>
          <w:rFonts w:ascii="Arial" w:hAnsi="Arial" w:cs="Arial"/>
        </w:rPr>
        <w:t>Ce planning pourra être modifié par Handicap International s’il en ressent la nécessité. Les réponses</w:t>
      </w:r>
      <w:r w:rsidR="00A17469">
        <w:rPr>
          <w:rFonts w:ascii="Arial" w:hAnsi="Arial" w:cs="Arial"/>
        </w:rPr>
        <w:t xml:space="preserve"> aux participants seront alors </w:t>
      </w:r>
      <w:r w:rsidRPr="001862B3">
        <w:rPr>
          <w:rFonts w:ascii="Arial" w:hAnsi="Arial" w:cs="Arial"/>
        </w:rPr>
        <w:t>envoyées à tous par écrit en même temps.</w:t>
      </w:r>
    </w:p>
    <w:p w14:paraId="0DC3B2B4" w14:textId="0332B2CC" w:rsidR="00F722CC" w:rsidRPr="001862B3" w:rsidRDefault="00F722CC" w:rsidP="00341D20">
      <w:pPr>
        <w:pStyle w:val="Titre2"/>
        <w:spacing w:before="240" w:after="240"/>
        <w:ind w:left="714" w:hanging="357"/>
        <w:rPr>
          <w:rFonts w:ascii="Arial" w:hAnsi="Arial" w:cs="Arial"/>
        </w:rPr>
      </w:pPr>
      <w:bookmarkStart w:id="7" w:name="_Toc424225181"/>
      <w:r w:rsidRPr="001862B3">
        <w:rPr>
          <w:rFonts w:ascii="Arial" w:hAnsi="Arial" w:cs="Arial"/>
        </w:rPr>
        <w:t xml:space="preserve">Remise des offres </w:t>
      </w:r>
      <w:bookmarkEnd w:id="7"/>
    </w:p>
    <w:p w14:paraId="27AB6CAC" w14:textId="77777777" w:rsidR="00F051E6" w:rsidRPr="004D6ED9" w:rsidRDefault="00F722CC" w:rsidP="00F73F81">
      <w:pPr>
        <w:ind w:firstLine="708"/>
        <w:jc w:val="both"/>
        <w:rPr>
          <w:rFonts w:ascii="Arial" w:hAnsi="Arial" w:cs="Arial"/>
        </w:rPr>
      </w:pPr>
      <w:r w:rsidRPr="001862B3">
        <w:rPr>
          <w:rFonts w:ascii="Arial" w:hAnsi="Arial" w:cs="Arial"/>
        </w:rPr>
        <w:t>L’envel</w:t>
      </w:r>
      <w:r w:rsidR="00F051E6" w:rsidRPr="001862B3">
        <w:rPr>
          <w:rFonts w:ascii="Arial" w:hAnsi="Arial" w:cs="Arial"/>
        </w:rPr>
        <w:t>oppe devra contenir la réponse de l’appel d’offre</w:t>
      </w:r>
      <w:r w:rsidR="00196FC0">
        <w:rPr>
          <w:rFonts w:ascii="Arial" w:hAnsi="Arial" w:cs="Arial"/>
        </w:rPr>
        <w:t>s, elle comprendra</w:t>
      </w:r>
      <w:r w:rsidR="00F051E6" w:rsidRPr="004D6ED9">
        <w:rPr>
          <w:rFonts w:ascii="Arial" w:hAnsi="Arial" w:cs="Arial"/>
        </w:rPr>
        <w:t> :</w:t>
      </w:r>
    </w:p>
    <w:p w14:paraId="7674DA2F" w14:textId="77777777" w:rsidR="004D6ED9" w:rsidRPr="004D6ED9" w:rsidRDefault="005A1970" w:rsidP="005A1970">
      <w:pPr>
        <w:numPr>
          <w:ilvl w:val="0"/>
          <w:numId w:val="4"/>
        </w:numPr>
        <w:spacing w:after="0" w:line="240" w:lineRule="auto"/>
        <w:jc w:val="both"/>
        <w:rPr>
          <w:rFonts w:ascii="Arial" w:hAnsi="Arial" w:cs="Arial"/>
        </w:rPr>
      </w:pPr>
      <w:r w:rsidRPr="004D6ED9">
        <w:rPr>
          <w:rFonts w:ascii="Arial" w:hAnsi="Arial" w:cs="Arial"/>
          <w:b/>
        </w:rPr>
        <w:t xml:space="preserve">Le cahier des charges paraphé et signé </w:t>
      </w:r>
    </w:p>
    <w:p w14:paraId="7BE34182" w14:textId="77777777" w:rsidR="00856E85" w:rsidRDefault="005A1970" w:rsidP="005A1970">
      <w:pPr>
        <w:numPr>
          <w:ilvl w:val="0"/>
          <w:numId w:val="4"/>
        </w:numPr>
        <w:spacing w:after="0" w:line="240" w:lineRule="auto"/>
        <w:jc w:val="both"/>
        <w:rPr>
          <w:rFonts w:ascii="Arial" w:hAnsi="Arial" w:cs="Arial"/>
        </w:rPr>
      </w:pPr>
      <w:r w:rsidRPr="00856E85">
        <w:rPr>
          <w:rFonts w:ascii="Arial" w:hAnsi="Arial" w:cs="Arial"/>
        </w:rPr>
        <w:t xml:space="preserve">annexe 1 : </w:t>
      </w:r>
      <w:r w:rsidR="00AA699E" w:rsidRPr="004D6ED9">
        <w:rPr>
          <w:rFonts w:ascii="Arial" w:hAnsi="Arial" w:cs="Arial"/>
        </w:rPr>
        <w:t>Conditions générales d’achat</w:t>
      </w:r>
      <w:r w:rsidR="00AA699E">
        <w:rPr>
          <w:rFonts w:ascii="Arial" w:hAnsi="Arial" w:cs="Arial"/>
        </w:rPr>
        <w:t xml:space="preserve"> et bonnes pratiques commerciales</w:t>
      </w:r>
      <w:r w:rsidR="00826916">
        <w:rPr>
          <w:rFonts w:ascii="Arial" w:hAnsi="Arial" w:cs="Arial"/>
        </w:rPr>
        <w:t xml:space="preserve"> signées</w:t>
      </w:r>
    </w:p>
    <w:p w14:paraId="507FAE42" w14:textId="77777777" w:rsidR="00BB56C2" w:rsidRDefault="00BB56C2" w:rsidP="00F73F81">
      <w:pPr>
        <w:ind w:firstLine="708"/>
        <w:jc w:val="both"/>
        <w:rPr>
          <w:rFonts w:ascii="Arial" w:hAnsi="Arial" w:cs="Arial"/>
        </w:rPr>
      </w:pPr>
    </w:p>
    <w:p w14:paraId="1E2C53D7" w14:textId="475BD324" w:rsidR="00AA699E" w:rsidRDefault="00CE28ED" w:rsidP="00F73F81">
      <w:pPr>
        <w:ind w:firstLine="708"/>
        <w:jc w:val="both"/>
        <w:rPr>
          <w:rFonts w:ascii="Arial" w:hAnsi="Arial" w:cs="Arial"/>
        </w:rPr>
      </w:pPr>
      <w:r w:rsidRPr="001862B3">
        <w:rPr>
          <w:rFonts w:ascii="Arial" w:hAnsi="Arial" w:cs="Arial"/>
          <w:b/>
        </w:rPr>
        <w:t>Un</w:t>
      </w:r>
      <w:r w:rsidR="00F722CC" w:rsidRPr="001862B3">
        <w:rPr>
          <w:rFonts w:ascii="Arial" w:hAnsi="Arial" w:cs="Arial"/>
          <w:b/>
        </w:rPr>
        <w:t xml:space="preserve"> dossier en format numérique</w:t>
      </w:r>
      <w:r w:rsidR="00F82585">
        <w:rPr>
          <w:rFonts w:ascii="Arial" w:hAnsi="Arial" w:cs="Arial"/>
        </w:rPr>
        <w:t xml:space="preserve"> devra</w:t>
      </w:r>
      <w:r w:rsidR="008C2154">
        <w:rPr>
          <w:rFonts w:ascii="Arial" w:hAnsi="Arial" w:cs="Arial"/>
        </w:rPr>
        <w:t xml:space="preserve"> être</w:t>
      </w:r>
      <w:r w:rsidR="007C1CCF" w:rsidRPr="00AB06CF">
        <w:rPr>
          <w:rFonts w:ascii="Arial" w:hAnsi="Arial" w:cs="Arial"/>
          <w:i/>
        </w:rPr>
        <w:t xml:space="preserve"> </w:t>
      </w:r>
      <w:r w:rsidR="00AB06CF" w:rsidRPr="00AB06CF">
        <w:rPr>
          <w:rFonts w:ascii="Arial" w:hAnsi="Arial" w:cs="Arial"/>
        </w:rPr>
        <w:t>procurement</w:t>
      </w:r>
      <w:r w:rsidR="007C1CCF" w:rsidRPr="00AB06CF">
        <w:rPr>
          <w:rFonts w:ascii="Arial" w:hAnsi="Arial" w:cs="Arial"/>
        </w:rPr>
        <w:t>@hi.org</w:t>
      </w:r>
    </w:p>
    <w:p w14:paraId="259915BB" w14:textId="77777777" w:rsidR="00DA48A1" w:rsidRPr="001862B3" w:rsidRDefault="00DA48A1" w:rsidP="00F73F81">
      <w:pPr>
        <w:ind w:firstLine="708"/>
        <w:jc w:val="both"/>
        <w:rPr>
          <w:rFonts w:ascii="Arial" w:hAnsi="Arial" w:cs="Arial"/>
        </w:rPr>
      </w:pPr>
      <w:r w:rsidRPr="001862B3">
        <w:rPr>
          <w:rFonts w:ascii="Arial" w:hAnsi="Arial" w:cs="Arial"/>
        </w:rPr>
        <w:t>Les entreprises concernées sont invitées à transmettre leur meilleure proposition technique et commerciale en respectant impérativement les obligations et le modèle de présentation tels qu’ils sont définis ci-après. Toute offre ne respectant pas les exigences ci-dessous sera rejetée.</w:t>
      </w:r>
    </w:p>
    <w:p w14:paraId="7CE36A5E" w14:textId="456283FC" w:rsidR="00203F9A" w:rsidRPr="001862B3" w:rsidRDefault="00203F9A" w:rsidP="00CE28ED">
      <w:pPr>
        <w:jc w:val="both"/>
        <w:rPr>
          <w:rFonts w:ascii="Arial" w:hAnsi="Arial" w:cs="Arial"/>
        </w:rPr>
      </w:pPr>
      <w:r w:rsidRPr="00AB06CF">
        <w:rPr>
          <w:rFonts w:ascii="Arial" w:hAnsi="Arial" w:cs="Arial"/>
          <w:u w:val="single"/>
        </w:rPr>
        <w:t>Langue</w:t>
      </w:r>
      <w:r w:rsidRPr="00AB06CF">
        <w:rPr>
          <w:rFonts w:ascii="Arial" w:hAnsi="Arial" w:cs="Arial"/>
        </w:rPr>
        <w:t> : tous les documents écrits seront rédigés en français</w:t>
      </w:r>
      <w:r w:rsidR="008C2154" w:rsidRPr="00AB06CF">
        <w:rPr>
          <w:rFonts w:ascii="Arial" w:hAnsi="Arial" w:cs="Arial"/>
        </w:rPr>
        <w:t xml:space="preserve"> et/ou en</w:t>
      </w:r>
      <w:r w:rsidR="008C2154">
        <w:rPr>
          <w:rFonts w:ascii="Arial" w:hAnsi="Arial" w:cs="Arial"/>
        </w:rPr>
        <w:t xml:space="preserve"> anglais</w:t>
      </w:r>
    </w:p>
    <w:p w14:paraId="3B748445" w14:textId="77777777" w:rsidR="00203F9A" w:rsidRPr="001862B3" w:rsidRDefault="00203F9A" w:rsidP="00CE28ED">
      <w:pPr>
        <w:jc w:val="both"/>
        <w:rPr>
          <w:rFonts w:ascii="Arial" w:hAnsi="Arial" w:cs="Arial"/>
        </w:rPr>
      </w:pPr>
      <w:r w:rsidRPr="00AB06CF">
        <w:rPr>
          <w:rFonts w:ascii="Arial" w:hAnsi="Arial" w:cs="Arial"/>
          <w:u w:val="single"/>
        </w:rPr>
        <w:t>Unité monétaire</w:t>
      </w:r>
      <w:r w:rsidRPr="00AB06CF">
        <w:rPr>
          <w:rFonts w:ascii="Arial" w:hAnsi="Arial" w:cs="Arial"/>
        </w:rPr>
        <w:t> : tous les prix devront être exprimés en euro, hors taxe.</w:t>
      </w:r>
      <w:r w:rsidR="00460FDB" w:rsidRPr="00AB06CF">
        <w:rPr>
          <w:rFonts w:ascii="Arial" w:hAnsi="Arial" w:cs="Arial"/>
        </w:rPr>
        <w:t xml:space="preserve"> La TVA</w:t>
      </w:r>
      <w:r w:rsidR="00CE28ED" w:rsidRPr="00AB06CF">
        <w:rPr>
          <w:rFonts w:ascii="Arial" w:hAnsi="Arial" w:cs="Arial"/>
        </w:rPr>
        <w:t xml:space="preserve"> et le montant TTC devront être précisés</w:t>
      </w:r>
      <w:r w:rsidR="00460FDB" w:rsidRPr="00AB06CF">
        <w:rPr>
          <w:rFonts w:ascii="Arial" w:hAnsi="Arial" w:cs="Arial"/>
        </w:rPr>
        <w:t>.</w:t>
      </w:r>
    </w:p>
    <w:p w14:paraId="0003291B" w14:textId="77777777" w:rsidR="00203F9A" w:rsidRPr="001862B3" w:rsidRDefault="00203F9A" w:rsidP="00CE28ED">
      <w:pPr>
        <w:jc w:val="both"/>
        <w:rPr>
          <w:rFonts w:ascii="Arial" w:hAnsi="Arial" w:cs="Arial"/>
        </w:rPr>
      </w:pPr>
      <w:r w:rsidRPr="001862B3">
        <w:rPr>
          <w:rFonts w:ascii="Arial" w:hAnsi="Arial" w:cs="Arial"/>
          <w:bCs/>
          <w:u w:val="single"/>
        </w:rPr>
        <w:t>Conditions générales d’achat</w:t>
      </w:r>
      <w:r w:rsidRPr="001862B3">
        <w:rPr>
          <w:rFonts w:ascii="Arial" w:hAnsi="Arial" w:cs="Arial"/>
          <w:bCs/>
        </w:rPr>
        <w:t xml:space="preserve"> : Elles</w:t>
      </w:r>
      <w:r w:rsidRPr="001862B3">
        <w:rPr>
          <w:rFonts w:ascii="Arial" w:hAnsi="Arial" w:cs="Arial"/>
        </w:rPr>
        <w:t xml:space="preserve"> devront être retournées paraphées et signées avec l’offre.</w:t>
      </w:r>
    </w:p>
    <w:p w14:paraId="144CA2B7" w14:textId="77777777" w:rsidR="00203F9A" w:rsidRPr="001862B3" w:rsidRDefault="00203F9A" w:rsidP="00CE28ED">
      <w:pPr>
        <w:jc w:val="both"/>
        <w:rPr>
          <w:rFonts w:ascii="Arial" w:hAnsi="Arial" w:cs="Arial"/>
          <w:bCs/>
        </w:rPr>
      </w:pPr>
      <w:r w:rsidRPr="00AB06CF">
        <w:rPr>
          <w:rFonts w:ascii="Arial" w:hAnsi="Arial" w:cs="Arial"/>
          <w:u w:val="single"/>
        </w:rPr>
        <w:t>Validité de l’offre</w:t>
      </w:r>
      <w:r w:rsidRPr="00AB06CF">
        <w:rPr>
          <w:rFonts w:ascii="Arial" w:hAnsi="Arial" w:cs="Arial"/>
        </w:rPr>
        <w:t xml:space="preserve">: les </w:t>
      </w:r>
      <w:r w:rsidRPr="00AB06CF">
        <w:rPr>
          <w:rFonts w:ascii="Arial" w:hAnsi="Arial" w:cs="Arial"/>
          <w:bCs/>
        </w:rPr>
        <w:t>offres des soumissionnaires doivent être valables trois (3) mois calendaires à compter de la date limite de réception des offres.</w:t>
      </w:r>
    </w:p>
    <w:p w14:paraId="5B0AF8E8" w14:textId="68389C7C" w:rsidR="00460FDB" w:rsidRPr="001862B3" w:rsidRDefault="00460FDB" w:rsidP="00CE28ED">
      <w:pPr>
        <w:jc w:val="both"/>
        <w:rPr>
          <w:rFonts w:ascii="Arial" w:hAnsi="Arial" w:cs="Arial"/>
        </w:rPr>
      </w:pPr>
      <w:r w:rsidRPr="001862B3">
        <w:rPr>
          <w:rFonts w:ascii="Arial" w:hAnsi="Arial" w:cs="Arial"/>
          <w:u w:val="single"/>
        </w:rPr>
        <w:t>Modification ou retrait des offres</w:t>
      </w:r>
      <w:r w:rsidR="001D7FEC" w:rsidRPr="001862B3">
        <w:rPr>
          <w:rFonts w:ascii="Arial" w:hAnsi="Arial" w:cs="Arial"/>
          <w:u w:val="single"/>
        </w:rPr>
        <w:t> :</w:t>
      </w:r>
      <w:r w:rsidR="001D7FEC" w:rsidRPr="001862B3">
        <w:rPr>
          <w:rFonts w:ascii="Arial" w:hAnsi="Arial" w:cs="Arial"/>
        </w:rPr>
        <w:t xml:space="preserve"> </w:t>
      </w:r>
      <w:r w:rsidRPr="001862B3">
        <w:rPr>
          <w:rFonts w:ascii="Arial" w:hAnsi="Arial" w:cs="Arial"/>
        </w:rPr>
        <w:t xml:space="preserve">Les soumissionnaires peuvent modifier ou retirer leur offre par une notification écrite avant la date limite de soumission des offres </w:t>
      </w:r>
      <w:r w:rsidR="00D51172" w:rsidRPr="00AB06CF">
        <w:rPr>
          <w:rFonts w:ascii="Arial" w:hAnsi="Arial" w:cs="Arial"/>
        </w:rPr>
        <w:t>(</w:t>
      </w:r>
      <w:r w:rsidR="00AB06CF">
        <w:rPr>
          <w:rFonts w:ascii="Arial" w:hAnsi="Arial" w:cs="Arial"/>
        </w:rPr>
        <w:t xml:space="preserve">06/05/2024). </w:t>
      </w:r>
      <w:r w:rsidRPr="001862B3">
        <w:rPr>
          <w:rFonts w:ascii="Arial" w:hAnsi="Arial" w:cs="Arial"/>
        </w:rPr>
        <w:t xml:space="preserve">Aucune offre ne pourra être modifiée passé cette date. Les retraits seront fermes et définitifs et mettront fin à toute participation à la procédure d’appel d’offres.  </w:t>
      </w:r>
    </w:p>
    <w:p w14:paraId="4EFBCD4F" w14:textId="77777777" w:rsidR="00460FDB" w:rsidRPr="001862B3" w:rsidRDefault="00460FDB" w:rsidP="00CE28ED">
      <w:pPr>
        <w:jc w:val="both"/>
        <w:rPr>
          <w:rFonts w:ascii="Arial" w:hAnsi="Arial" w:cs="Arial"/>
        </w:rPr>
      </w:pPr>
      <w:r w:rsidRPr="001862B3">
        <w:rPr>
          <w:rFonts w:ascii="Arial" w:hAnsi="Arial" w:cs="Arial"/>
          <w:u w:val="single"/>
        </w:rPr>
        <w:lastRenderedPageBreak/>
        <w:t>Coûts de préparation des offres</w:t>
      </w:r>
      <w:r w:rsidR="001D7FEC" w:rsidRPr="001862B3">
        <w:rPr>
          <w:rFonts w:ascii="Arial" w:hAnsi="Arial" w:cs="Arial"/>
          <w:u w:val="single"/>
        </w:rPr>
        <w:t> :</w:t>
      </w:r>
      <w:r w:rsidR="001D7FEC" w:rsidRPr="001862B3">
        <w:rPr>
          <w:rFonts w:ascii="Arial" w:hAnsi="Arial" w:cs="Arial"/>
        </w:rPr>
        <w:t xml:space="preserve"> </w:t>
      </w:r>
      <w:r w:rsidRPr="001862B3">
        <w:rPr>
          <w:rFonts w:ascii="Arial" w:hAnsi="Arial" w:cs="Arial"/>
        </w:rPr>
        <w:t xml:space="preserve">Aucun des frais engagés par le soumissionnaire pour préparer et soumettre son offre n’est remboursable. Tous ces coûts seront uniquement à sa charge. </w:t>
      </w:r>
    </w:p>
    <w:p w14:paraId="2D003CF2" w14:textId="77777777" w:rsidR="00203F9A" w:rsidRPr="001862B3" w:rsidRDefault="00203F9A" w:rsidP="00203F9A">
      <w:pPr>
        <w:pStyle w:val="Titre1"/>
        <w:rPr>
          <w:rFonts w:ascii="Arial" w:hAnsi="Arial" w:cs="Arial"/>
        </w:rPr>
      </w:pPr>
      <w:bookmarkStart w:id="8" w:name="_Toc424225182"/>
      <w:r w:rsidRPr="001862B3">
        <w:rPr>
          <w:rFonts w:ascii="Arial" w:hAnsi="Arial" w:cs="Arial"/>
        </w:rPr>
        <w:t>Critères de sélection</w:t>
      </w:r>
      <w:r w:rsidR="009D750E" w:rsidRPr="001862B3">
        <w:rPr>
          <w:rFonts w:ascii="Arial" w:hAnsi="Arial" w:cs="Arial"/>
        </w:rPr>
        <w:t xml:space="preserve"> des offres</w:t>
      </w:r>
      <w:bookmarkEnd w:id="8"/>
    </w:p>
    <w:p w14:paraId="7D2EE34E" w14:textId="77777777" w:rsidR="00203F9A" w:rsidRPr="001862B3" w:rsidRDefault="00203F9A" w:rsidP="00203F9A">
      <w:pPr>
        <w:rPr>
          <w:rFonts w:ascii="Arial" w:hAnsi="Arial" w:cs="Arial"/>
        </w:rPr>
      </w:pPr>
    </w:p>
    <w:p w14:paraId="6294FFCF" w14:textId="77777777" w:rsidR="009D750E" w:rsidRPr="001862B3" w:rsidRDefault="00F50CD7" w:rsidP="00F73F81">
      <w:pPr>
        <w:ind w:firstLine="708"/>
        <w:jc w:val="both"/>
        <w:rPr>
          <w:rFonts w:ascii="Arial" w:hAnsi="Arial" w:cs="Arial"/>
        </w:rPr>
      </w:pPr>
      <w:r w:rsidRPr="001862B3">
        <w:rPr>
          <w:rFonts w:ascii="Arial" w:hAnsi="Arial" w:cs="Arial"/>
        </w:rPr>
        <w:t xml:space="preserve">Les offres seront </w:t>
      </w:r>
      <w:r w:rsidR="005B5B9D" w:rsidRPr="001862B3">
        <w:rPr>
          <w:rFonts w:ascii="Arial" w:hAnsi="Arial" w:cs="Arial"/>
        </w:rPr>
        <w:t>sélectionnées</w:t>
      </w:r>
      <w:r w:rsidRPr="001862B3">
        <w:rPr>
          <w:rFonts w:ascii="Arial" w:hAnsi="Arial" w:cs="Arial"/>
        </w:rPr>
        <w:t xml:space="preserve"> selon</w:t>
      </w:r>
      <w:r w:rsidR="00203F9A" w:rsidRPr="001862B3">
        <w:rPr>
          <w:rFonts w:ascii="Arial" w:hAnsi="Arial" w:cs="Arial"/>
        </w:rPr>
        <w:t xml:space="preserve"> les informations contenues dans le formulaire de candidature et les documents à joindre. Chaque soumissionnaire peut également inclure tous les documents qu'il so</w:t>
      </w:r>
      <w:r w:rsidR="009D750E" w:rsidRPr="001862B3">
        <w:rPr>
          <w:rFonts w:ascii="Arial" w:hAnsi="Arial" w:cs="Arial"/>
        </w:rPr>
        <w:t xml:space="preserve">uhaite. </w:t>
      </w:r>
    </w:p>
    <w:p w14:paraId="0926A2EF" w14:textId="77777777" w:rsidR="00341D20" w:rsidRPr="001862B3" w:rsidRDefault="00341D20" w:rsidP="00F73F81">
      <w:pPr>
        <w:ind w:firstLine="708"/>
        <w:jc w:val="both"/>
        <w:rPr>
          <w:rFonts w:ascii="Arial" w:hAnsi="Arial" w:cs="Arial"/>
        </w:rPr>
      </w:pPr>
      <w:r w:rsidRPr="001862B3">
        <w:rPr>
          <w:rFonts w:ascii="Arial" w:hAnsi="Arial" w:cs="Arial"/>
        </w:rPr>
        <w:t xml:space="preserve">Les critères de sélection seront : niveau d'expérience, viabilité financière, aptitude à s’adapter aux contraintes des activités de Handicap International (langue de travail, structure de l’entreprise), niveau et volume d’activité. </w:t>
      </w:r>
    </w:p>
    <w:p w14:paraId="67A11ECF" w14:textId="77777777" w:rsidR="009D750E" w:rsidRPr="001862B3" w:rsidRDefault="00493C7C" w:rsidP="00F73F81">
      <w:pPr>
        <w:ind w:firstLine="708"/>
        <w:jc w:val="both"/>
        <w:rPr>
          <w:rFonts w:ascii="Arial" w:hAnsi="Arial" w:cs="Arial"/>
        </w:rPr>
      </w:pPr>
      <w:r w:rsidRPr="001862B3">
        <w:rPr>
          <w:rFonts w:ascii="Arial" w:hAnsi="Arial" w:cs="Arial"/>
        </w:rPr>
        <w:t xml:space="preserve">Handicap International </w:t>
      </w:r>
      <w:r w:rsidR="009D750E" w:rsidRPr="001862B3">
        <w:rPr>
          <w:rFonts w:ascii="Arial" w:hAnsi="Arial" w:cs="Arial"/>
        </w:rPr>
        <w:t xml:space="preserve">se réserve le droit de négocier, d’accepter ou de rejeter toute proposition ou cotation à son entière discrétion et de poursuivre le dialogue compétitif pour toute réponse qu’il considère comme avantageuse. </w:t>
      </w:r>
      <w:r w:rsidR="00CE28ED" w:rsidRPr="001862B3">
        <w:rPr>
          <w:rFonts w:ascii="Arial" w:hAnsi="Arial" w:cs="Arial"/>
        </w:rPr>
        <w:t xml:space="preserve">Handicap International </w:t>
      </w:r>
      <w:r w:rsidR="009D750E" w:rsidRPr="001862B3">
        <w:rPr>
          <w:rFonts w:ascii="Arial" w:hAnsi="Arial" w:cs="Arial"/>
        </w:rPr>
        <w:t xml:space="preserve">n’est pas tenu d’accepter les prix les plus bas ni aucune proposition. Aucune proposition ne pourra être modifiée une fois passée la date de clôture de l’appel d’offres.  </w:t>
      </w:r>
    </w:p>
    <w:p w14:paraId="2B27D1DA" w14:textId="77777777" w:rsidR="009D750E" w:rsidRPr="001862B3" w:rsidRDefault="00493C7C" w:rsidP="00F73F81">
      <w:pPr>
        <w:ind w:firstLine="708"/>
        <w:jc w:val="both"/>
        <w:rPr>
          <w:rFonts w:ascii="Arial" w:hAnsi="Arial" w:cs="Arial"/>
        </w:rPr>
      </w:pPr>
      <w:r w:rsidRPr="001862B3">
        <w:rPr>
          <w:rFonts w:ascii="Arial" w:hAnsi="Arial" w:cs="Arial"/>
        </w:rPr>
        <w:t xml:space="preserve">Handicap International </w:t>
      </w:r>
      <w:r w:rsidR="009D750E" w:rsidRPr="001862B3">
        <w:rPr>
          <w:rFonts w:ascii="Arial" w:hAnsi="Arial" w:cs="Arial"/>
        </w:rPr>
        <w:t xml:space="preserve">se réserve le droit d’établir une liste </w:t>
      </w:r>
      <w:r w:rsidR="0091214D" w:rsidRPr="001862B3">
        <w:rPr>
          <w:rFonts w:ascii="Arial" w:hAnsi="Arial" w:cs="Arial"/>
        </w:rPr>
        <w:t>de fournisseurs présélectionnés</w:t>
      </w:r>
      <w:r w:rsidR="009D750E" w:rsidRPr="001862B3">
        <w:rPr>
          <w:rFonts w:ascii="Arial" w:hAnsi="Arial" w:cs="Arial"/>
        </w:rPr>
        <w:t>. Des discussions plus poussées ainsi qu’un dialogue compétitif pourront ensuite être menés avec les fournisseurs présélectionnés.</w:t>
      </w:r>
    </w:p>
    <w:p w14:paraId="31AA6C31" w14:textId="77777777" w:rsidR="009D750E" w:rsidRPr="001862B3" w:rsidRDefault="009D750E" w:rsidP="00F73F81">
      <w:pPr>
        <w:ind w:firstLine="708"/>
        <w:jc w:val="both"/>
        <w:rPr>
          <w:rFonts w:ascii="Arial" w:hAnsi="Arial" w:cs="Arial"/>
        </w:rPr>
      </w:pPr>
      <w:r w:rsidRPr="001862B3">
        <w:rPr>
          <w:rFonts w:ascii="Arial" w:hAnsi="Arial" w:cs="Arial"/>
        </w:rPr>
        <w:t xml:space="preserve">L’ouverture et l’évaluation des offres ont pour but de vérifier si celles-ci sont complètes et valides. </w:t>
      </w:r>
    </w:p>
    <w:p w14:paraId="531B7778" w14:textId="77777777" w:rsidR="0091214D" w:rsidRPr="001862B3" w:rsidRDefault="009D750E" w:rsidP="00F73F81">
      <w:pPr>
        <w:ind w:firstLine="708"/>
        <w:jc w:val="both"/>
        <w:rPr>
          <w:rFonts w:ascii="Arial" w:hAnsi="Arial" w:cs="Arial"/>
        </w:rPr>
      </w:pPr>
      <w:r w:rsidRPr="001862B3">
        <w:rPr>
          <w:rFonts w:ascii="Arial" w:hAnsi="Arial" w:cs="Arial"/>
        </w:rPr>
        <w:t>Le contrat sera attribué à l’offre qui sera à la fois conforme techniquement et administrativement et la plus avantageuse sur le plan économique, si l’on tient compte de la qualité des services</w:t>
      </w:r>
      <w:r w:rsidR="00DA48A1" w:rsidRPr="001862B3">
        <w:rPr>
          <w:rFonts w:ascii="Arial" w:hAnsi="Arial" w:cs="Arial"/>
        </w:rPr>
        <w:t xml:space="preserve"> offerts, du prix de l’offre et cout total d’acquisition.</w:t>
      </w:r>
    </w:p>
    <w:p w14:paraId="5FC30E09" w14:textId="77777777" w:rsidR="009D750E" w:rsidRPr="001862B3" w:rsidRDefault="009D750E" w:rsidP="00F73F81">
      <w:pPr>
        <w:ind w:firstLine="708"/>
        <w:jc w:val="both"/>
        <w:rPr>
          <w:rFonts w:ascii="Arial" w:hAnsi="Arial" w:cs="Arial"/>
        </w:rPr>
      </w:pPr>
      <w:r w:rsidRPr="001862B3">
        <w:rPr>
          <w:rFonts w:ascii="Arial" w:hAnsi="Arial" w:cs="Arial"/>
        </w:rPr>
        <w:t xml:space="preserve">Dans un souci de transparence et d’égalité de traitement, le comité d’évaluation peut demander aux soumissionnaires, par écrit, d’apporter sous 48 heures des clarifications concernant leur offre, sans qu’ils puissent pour autant la modifier. Aucune de ces demandes de clarifications ne doit viser à corriger d’éventuelles erreurs initiales ou des manquements affectant la performance du contrat ou faussant la compétition. </w:t>
      </w:r>
    </w:p>
    <w:p w14:paraId="58FE4822" w14:textId="77777777" w:rsidR="009D750E" w:rsidRPr="001862B3" w:rsidRDefault="009D750E" w:rsidP="00F73F81">
      <w:pPr>
        <w:ind w:firstLine="708"/>
        <w:jc w:val="both"/>
        <w:rPr>
          <w:rFonts w:ascii="Arial" w:hAnsi="Arial" w:cs="Arial"/>
        </w:rPr>
      </w:pPr>
      <w:r w:rsidRPr="001862B3">
        <w:rPr>
          <w:rFonts w:ascii="Arial" w:hAnsi="Arial" w:cs="Arial"/>
        </w:rPr>
        <w:t xml:space="preserve">Tout soumissionnaire qui tenterait d’influencer le comité d’évaluation dans le processus d’examen, de clarification, d’évaluation et de comparaison des offres, d’obtenir des informations sur l’avancement du processus ou d’influencer </w:t>
      </w:r>
      <w:r w:rsidR="00493C7C" w:rsidRPr="001862B3">
        <w:rPr>
          <w:rFonts w:ascii="Arial" w:hAnsi="Arial" w:cs="Arial"/>
        </w:rPr>
        <w:t xml:space="preserve">Handicap International </w:t>
      </w:r>
      <w:r w:rsidRPr="001862B3">
        <w:rPr>
          <w:rFonts w:ascii="Arial" w:hAnsi="Arial" w:cs="Arial"/>
        </w:rPr>
        <w:t xml:space="preserve">dans sa décision concernant l’attribution du contrat verrait son offre immédiatement rejetée. Aucune excuse ne sera acceptée pour les soumissions d’offres tardives. Les offres qui arriveront trop tard seront rejetées sans être évaluées. </w:t>
      </w:r>
    </w:p>
    <w:p w14:paraId="2E222A87" w14:textId="77777777" w:rsidR="009D750E" w:rsidRPr="001862B3" w:rsidRDefault="009D750E" w:rsidP="009D750E">
      <w:pPr>
        <w:pStyle w:val="Titre1"/>
        <w:rPr>
          <w:rFonts w:ascii="Arial" w:hAnsi="Arial" w:cs="Arial"/>
        </w:rPr>
      </w:pPr>
      <w:bookmarkStart w:id="9" w:name="_Toc424225185"/>
      <w:r w:rsidRPr="001862B3">
        <w:rPr>
          <w:rFonts w:ascii="Arial" w:hAnsi="Arial" w:cs="Arial"/>
        </w:rPr>
        <w:lastRenderedPageBreak/>
        <w:t>Annulation de la procédure d’appel d’offres</w:t>
      </w:r>
      <w:bookmarkEnd w:id="9"/>
    </w:p>
    <w:p w14:paraId="6FC63F47" w14:textId="77777777" w:rsidR="009D750E" w:rsidRPr="001862B3" w:rsidRDefault="009D750E" w:rsidP="009D750E">
      <w:pPr>
        <w:rPr>
          <w:rFonts w:ascii="Arial" w:hAnsi="Arial" w:cs="Arial"/>
        </w:rPr>
      </w:pPr>
    </w:p>
    <w:p w14:paraId="23767683" w14:textId="77777777" w:rsidR="009D750E" w:rsidRPr="001862B3" w:rsidRDefault="009D750E" w:rsidP="00F73F81">
      <w:pPr>
        <w:ind w:firstLine="708"/>
        <w:jc w:val="both"/>
        <w:rPr>
          <w:rFonts w:ascii="Arial" w:hAnsi="Arial" w:cs="Arial"/>
        </w:rPr>
      </w:pPr>
      <w:r w:rsidRPr="001862B3">
        <w:rPr>
          <w:rFonts w:ascii="Arial" w:hAnsi="Arial" w:cs="Arial"/>
        </w:rPr>
        <w:t xml:space="preserve">En cas d’annulation d’une procédure d’appel d’offres, les soumissionnaires en seront informés par </w:t>
      </w:r>
      <w:r w:rsidR="00677C7E" w:rsidRPr="001862B3">
        <w:rPr>
          <w:rFonts w:ascii="Arial" w:hAnsi="Arial" w:cs="Arial"/>
        </w:rPr>
        <w:t>Handicap International</w:t>
      </w:r>
      <w:r w:rsidRPr="001862B3">
        <w:rPr>
          <w:rFonts w:ascii="Arial" w:hAnsi="Arial" w:cs="Arial"/>
        </w:rPr>
        <w:t>.</w:t>
      </w:r>
    </w:p>
    <w:p w14:paraId="12AD52D7" w14:textId="77777777" w:rsidR="009D750E" w:rsidRPr="001862B3" w:rsidRDefault="009D750E" w:rsidP="00F73F81">
      <w:pPr>
        <w:ind w:firstLine="708"/>
        <w:jc w:val="both"/>
        <w:rPr>
          <w:rFonts w:ascii="Arial" w:hAnsi="Arial" w:cs="Arial"/>
        </w:rPr>
      </w:pPr>
      <w:r w:rsidRPr="001862B3">
        <w:rPr>
          <w:rFonts w:ascii="Arial" w:hAnsi="Arial" w:cs="Arial"/>
        </w:rPr>
        <w:t>Si la procédure d’appel d’offres est annulée avant qu’aucune enveloppe extérieure n’ait été ouverte, les enveloppes scellées seront renvoyées, non ouvertes, aux soumissionnaires.</w:t>
      </w:r>
    </w:p>
    <w:p w14:paraId="1E4FAE04" w14:textId="77777777" w:rsidR="009D750E" w:rsidRPr="001862B3" w:rsidRDefault="009D750E" w:rsidP="00F73F81">
      <w:pPr>
        <w:ind w:firstLine="708"/>
        <w:jc w:val="both"/>
        <w:rPr>
          <w:rFonts w:ascii="Arial" w:hAnsi="Arial" w:cs="Arial"/>
        </w:rPr>
      </w:pPr>
      <w:r w:rsidRPr="001862B3">
        <w:rPr>
          <w:rFonts w:ascii="Arial" w:hAnsi="Arial" w:cs="Arial"/>
        </w:rPr>
        <w:t>Une annulation peut se produire quand :</w:t>
      </w:r>
    </w:p>
    <w:p w14:paraId="71D393DC" w14:textId="77777777" w:rsidR="009D750E" w:rsidRPr="001862B3" w:rsidRDefault="009D750E" w:rsidP="00493C7C">
      <w:pPr>
        <w:spacing w:after="0"/>
        <w:jc w:val="both"/>
        <w:rPr>
          <w:rFonts w:ascii="Arial" w:hAnsi="Arial" w:cs="Arial"/>
        </w:rPr>
      </w:pPr>
      <w:r w:rsidRPr="001862B3">
        <w:rPr>
          <w:rFonts w:ascii="Arial" w:hAnsi="Arial" w:cs="Arial"/>
        </w:rPr>
        <w:t>1.</w:t>
      </w:r>
      <w:r w:rsidRPr="001862B3">
        <w:rPr>
          <w:rFonts w:ascii="Arial" w:hAnsi="Arial" w:cs="Arial"/>
        </w:rPr>
        <w:tab/>
        <w:t xml:space="preserve">La procédure d’appel d’offres a été infructueuse, à savoir quand </w:t>
      </w:r>
      <w:r w:rsidR="005A1970" w:rsidRPr="001862B3">
        <w:rPr>
          <w:rFonts w:ascii="Arial" w:hAnsi="Arial" w:cs="Arial"/>
        </w:rPr>
        <w:t>Handicap International</w:t>
      </w:r>
      <w:r w:rsidRPr="001862B3">
        <w:rPr>
          <w:rFonts w:ascii="Arial" w:hAnsi="Arial" w:cs="Arial"/>
        </w:rPr>
        <w:t xml:space="preserve"> n’a reçu aucune offre valide ou financièrement viable, voire aucune réponse du tout ;</w:t>
      </w:r>
    </w:p>
    <w:p w14:paraId="5CDC58E7" w14:textId="77777777" w:rsidR="009D750E" w:rsidRPr="001862B3" w:rsidRDefault="009D750E" w:rsidP="00493C7C">
      <w:pPr>
        <w:spacing w:after="0"/>
        <w:jc w:val="both"/>
        <w:rPr>
          <w:rFonts w:ascii="Arial" w:hAnsi="Arial" w:cs="Arial"/>
        </w:rPr>
      </w:pPr>
      <w:r w:rsidRPr="001862B3">
        <w:rPr>
          <w:rFonts w:ascii="Arial" w:hAnsi="Arial" w:cs="Arial"/>
        </w:rPr>
        <w:t>2.</w:t>
      </w:r>
      <w:r w:rsidRPr="001862B3">
        <w:rPr>
          <w:rFonts w:ascii="Arial" w:hAnsi="Arial" w:cs="Arial"/>
        </w:rPr>
        <w:tab/>
        <w:t>Les paramètres économiques ou techniques du projet ont été fondamentalement modifiés ;</w:t>
      </w:r>
    </w:p>
    <w:p w14:paraId="0C4B8B09" w14:textId="77777777" w:rsidR="009D750E" w:rsidRPr="001862B3" w:rsidRDefault="009D750E" w:rsidP="00493C7C">
      <w:pPr>
        <w:spacing w:after="0"/>
        <w:jc w:val="both"/>
        <w:rPr>
          <w:rFonts w:ascii="Arial" w:hAnsi="Arial" w:cs="Arial"/>
        </w:rPr>
      </w:pPr>
      <w:r w:rsidRPr="001862B3">
        <w:rPr>
          <w:rFonts w:ascii="Arial" w:hAnsi="Arial" w:cs="Arial"/>
        </w:rPr>
        <w:t>3.</w:t>
      </w:r>
      <w:r w:rsidRPr="001862B3">
        <w:rPr>
          <w:rFonts w:ascii="Arial" w:hAnsi="Arial" w:cs="Arial"/>
        </w:rPr>
        <w:tab/>
        <w:t>Des circonstances exceptionnelles ou un cas de force majeure rendent impossible l’exécution normale du projet ;</w:t>
      </w:r>
    </w:p>
    <w:p w14:paraId="49218813" w14:textId="77777777" w:rsidR="009D750E" w:rsidRPr="001862B3" w:rsidRDefault="009D750E" w:rsidP="00493C7C">
      <w:pPr>
        <w:spacing w:after="0"/>
        <w:jc w:val="both"/>
        <w:rPr>
          <w:rFonts w:ascii="Arial" w:hAnsi="Arial" w:cs="Arial"/>
        </w:rPr>
      </w:pPr>
      <w:r w:rsidRPr="001862B3">
        <w:rPr>
          <w:rFonts w:ascii="Arial" w:hAnsi="Arial" w:cs="Arial"/>
        </w:rPr>
        <w:t>4.</w:t>
      </w:r>
      <w:r w:rsidRPr="001862B3">
        <w:rPr>
          <w:rFonts w:ascii="Arial" w:hAnsi="Arial" w:cs="Arial"/>
        </w:rPr>
        <w:tab/>
        <w:t>Toutes les offres techniquement conformes dépassent le budget disponible;</w:t>
      </w:r>
    </w:p>
    <w:p w14:paraId="266E1666" w14:textId="77777777" w:rsidR="009D750E" w:rsidRPr="001862B3" w:rsidRDefault="009D750E" w:rsidP="00493C7C">
      <w:pPr>
        <w:spacing w:after="0"/>
        <w:jc w:val="both"/>
        <w:rPr>
          <w:rFonts w:ascii="Arial" w:hAnsi="Arial" w:cs="Arial"/>
        </w:rPr>
      </w:pPr>
      <w:r w:rsidRPr="001862B3">
        <w:rPr>
          <w:rFonts w:ascii="Arial" w:hAnsi="Arial" w:cs="Arial"/>
        </w:rPr>
        <w:t>5.</w:t>
      </w:r>
      <w:r w:rsidRPr="001862B3">
        <w:rPr>
          <w:rFonts w:ascii="Arial" w:hAnsi="Arial" w:cs="Arial"/>
        </w:rPr>
        <w:tab/>
        <w:t>Des irrégularités se sont produites dans la procédure, en particulier lorsque celles-ci ont empêché une concurrence loyale.</w:t>
      </w:r>
    </w:p>
    <w:p w14:paraId="685E0432" w14:textId="77777777" w:rsidR="009D750E" w:rsidRPr="001862B3" w:rsidRDefault="005A1970" w:rsidP="00F73F81">
      <w:pPr>
        <w:ind w:firstLine="708"/>
        <w:jc w:val="both"/>
        <w:rPr>
          <w:rFonts w:ascii="Arial" w:hAnsi="Arial" w:cs="Arial"/>
        </w:rPr>
      </w:pPr>
      <w:r w:rsidRPr="001862B3">
        <w:rPr>
          <w:rFonts w:ascii="Arial" w:hAnsi="Arial" w:cs="Arial"/>
        </w:rPr>
        <w:t xml:space="preserve">Handicap International </w:t>
      </w:r>
      <w:r w:rsidR="009D750E" w:rsidRPr="001862B3">
        <w:rPr>
          <w:rFonts w:ascii="Arial" w:hAnsi="Arial" w:cs="Arial"/>
        </w:rPr>
        <w:t xml:space="preserve">ne pourra en aucun cas être passible de dommages et intérêts, de quelque nature qu’ils soient (en particulier les dommages et intérêts pour perte de profits en cas d’annulation d’un appel d’offres), même si </w:t>
      </w:r>
      <w:r w:rsidRPr="001862B3">
        <w:rPr>
          <w:rFonts w:ascii="Arial" w:hAnsi="Arial" w:cs="Arial"/>
        </w:rPr>
        <w:t xml:space="preserve"> Handicap International </w:t>
      </w:r>
      <w:r w:rsidR="009D750E" w:rsidRPr="001862B3">
        <w:rPr>
          <w:rFonts w:ascii="Arial" w:hAnsi="Arial" w:cs="Arial"/>
        </w:rPr>
        <w:t xml:space="preserve">a été prévenu de la possibilité de dommages et intérêts. </w:t>
      </w:r>
    </w:p>
    <w:p w14:paraId="79D3D464" w14:textId="77777777" w:rsidR="009D750E" w:rsidRPr="001862B3" w:rsidRDefault="009D750E" w:rsidP="00F73F81">
      <w:pPr>
        <w:ind w:firstLine="708"/>
        <w:jc w:val="both"/>
        <w:rPr>
          <w:rFonts w:ascii="Arial" w:hAnsi="Arial" w:cs="Arial"/>
        </w:rPr>
      </w:pPr>
      <w:r w:rsidRPr="001862B3">
        <w:rPr>
          <w:rFonts w:ascii="Arial" w:hAnsi="Arial" w:cs="Arial"/>
        </w:rPr>
        <w:t xml:space="preserve">La publication d’un avis d’achat n’engage pas </w:t>
      </w:r>
      <w:r w:rsidR="005A1970" w:rsidRPr="001862B3">
        <w:rPr>
          <w:rFonts w:ascii="Arial" w:hAnsi="Arial" w:cs="Arial"/>
        </w:rPr>
        <w:t>Handicap International</w:t>
      </w:r>
      <w:r w:rsidRPr="001862B3">
        <w:rPr>
          <w:rFonts w:ascii="Arial" w:hAnsi="Arial" w:cs="Arial"/>
        </w:rPr>
        <w:t xml:space="preserve"> à mettre en application le programme ou le projet annoncé.</w:t>
      </w:r>
    </w:p>
    <w:p w14:paraId="4E88058D" w14:textId="77777777" w:rsidR="00487427" w:rsidRPr="001862B3" w:rsidRDefault="00487427" w:rsidP="00487427">
      <w:pPr>
        <w:pStyle w:val="Titre1"/>
        <w:rPr>
          <w:rFonts w:ascii="Arial" w:hAnsi="Arial" w:cs="Arial"/>
          <w:u w:val="single"/>
        </w:rPr>
      </w:pPr>
      <w:bookmarkStart w:id="10" w:name="_Toc424225186"/>
      <w:r w:rsidRPr="001862B3">
        <w:rPr>
          <w:rFonts w:ascii="Arial" w:hAnsi="Arial" w:cs="Arial"/>
        </w:rPr>
        <w:t>Comment sera attribué le marché ?</w:t>
      </w:r>
      <w:bookmarkEnd w:id="10"/>
    </w:p>
    <w:p w14:paraId="5349CA90" w14:textId="77777777" w:rsidR="00487427" w:rsidRPr="001862B3" w:rsidRDefault="00487427" w:rsidP="00487427">
      <w:pPr>
        <w:jc w:val="both"/>
        <w:rPr>
          <w:rFonts w:ascii="Arial" w:hAnsi="Arial" w:cs="Arial"/>
        </w:rPr>
      </w:pPr>
    </w:p>
    <w:p w14:paraId="50ECD612" w14:textId="77777777" w:rsidR="00487427" w:rsidRPr="001862B3" w:rsidRDefault="00487427" w:rsidP="00F73F81">
      <w:pPr>
        <w:ind w:firstLine="708"/>
        <w:jc w:val="both"/>
        <w:rPr>
          <w:rFonts w:ascii="Arial" w:hAnsi="Arial" w:cs="Arial"/>
        </w:rPr>
      </w:pPr>
      <w:r w:rsidRPr="001862B3">
        <w:rPr>
          <w:rFonts w:ascii="Arial" w:hAnsi="Arial" w:cs="Arial"/>
        </w:rPr>
        <w:t xml:space="preserve">L’attribution du marché sera faite sur la </w:t>
      </w:r>
      <w:r w:rsidR="00100114">
        <w:rPr>
          <w:rFonts w:ascii="Arial" w:hAnsi="Arial" w:cs="Arial"/>
        </w:rPr>
        <w:t>suite</w:t>
      </w:r>
      <w:r w:rsidRPr="001862B3">
        <w:rPr>
          <w:rFonts w:ascii="Arial" w:hAnsi="Arial" w:cs="Arial"/>
        </w:rPr>
        <w:t xml:space="preserve"> de l’offre présentant le meilleur compromis qualité/prix/délai en fonction des besoins définis dans l’appel d’offres.</w:t>
      </w:r>
    </w:p>
    <w:p w14:paraId="28DD4FA0" w14:textId="77777777" w:rsidR="00126FCE" w:rsidRPr="001862B3" w:rsidRDefault="00126FCE" w:rsidP="00F73F81">
      <w:pPr>
        <w:ind w:firstLine="708"/>
        <w:jc w:val="both"/>
        <w:rPr>
          <w:rFonts w:ascii="Arial" w:hAnsi="Arial" w:cs="Arial"/>
        </w:rPr>
      </w:pPr>
      <w:r w:rsidRPr="001862B3">
        <w:rPr>
          <w:rFonts w:ascii="Arial" w:hAnsi="Arial" w:cs="Arial"/>
        </w:rPr>
        <w:t>Handicap International évaluera les offres en coût total</w:t>
      </w:r>
      <w:r w:rsidR="0071415F" w:rsidRPr="001862B3">
        <w:rPr>
          <w:rFonts w:ascii="Arial" w:hAnsi="Arial" w:cs="Arial"/>
        </w:rPr>
        <w:t xml:space="preserve"> d’acquisition</w:t>
      </w:r>
      <w:r w:rsidRPr="001862B3">
        <w:rPr>
          <w:rFonts w:ascii="Arial" w:hAnsi="Arial" w:cs="Arial"/>
        </w:rPr>
        <w:t>.</w:t>
      </w:r>
    </w:p>
    <w:p w14:paraId="4D4473DB" w14:textId="77777777" w:rsidR="00487427" w:rsidRPr="00AA699E" w:rsidRDefault="00487427" w:rsidP="00F73F81">
      <w:pPr>
        <w:ind w:firstLine="708"/>
        <w:jc w:val="both"/>
        <w:rPr>
          <w:rFonts w:ascii="Arial" w:hAnsi="Arial" w:cs="Arial"/>
        </w:rPr>
      </w:pPr>
      <w:r w:rsidRPr="00AA699E">
        <w:rPr>
          <w:rFonts w:ascii="Arial" w:hAnsi="Arial" w:cs="Arial"/>
        </w:rPr>
        <w:t xml:space="preserve">Handicap International privilégiera les offres des </w:t>
      </w:r>
      <w:r w:rsidRPr="008C2154">
        <w:rPr>
          <w:rFonts w:ascii="Arial" w:hAnsi="Arial" w:cs="Arial"/>
        </w:rPr>
        <w:t>fournisseurs s’engageant sur un tarif fixe pour toute la durée du contrat (matériel + main</w:t>
      </w:r>
      <w:r w:rsidR="00021315" w:rsidRPr="008C2154">
        <w:rPr>
          <w:rFonts w:ascii="Arial" w:hAnsi="Arial" w:cs="Arial"/>
        </w:rPr>
        <w:t xml:space="preserve"> d’</w:t>
      </w:r>
      <w:r w:rsidR="00454A8C" w:rsidRPr="008C2154">
        <w:rPr>
          <w:rFonts w:ascii="Arial" w:hAnsi="Arial" w:cs="Arial"/>
        </w:rPr>
        <w:t>œuvre</w:t>
      </w:r>
      <w:r w:rsidRPr="008C2154">
        <w:rPr>
          <w:rFonts w:ascii="Arial" w:hAnsi="Arial" w:cs="Arial"/>
        </w:rPr>
        <w:t>).</w:t>
      </w:r>
    </w:p>
    <w:p w14:paraId="561D8461" w14:textId="77777777" w:rsidR="00487427" w:rsidRPr="001862B3" w:rsidRDefault="00487427" w:rsidP="00F73F81">
      <w:pPr>
        <w:ind w:firstLine="708"/>
        <w:jc w:val="both"/>
        <w:rPr>
          <w:rFonts w:ascii="Arial" w:hAnsi="Arial" w:cs="Arial"/>
        </w:rPr>
      </w:pPr>
      <w:r w:rsidRPr="001862B3">
        <w:rPr>
          <w:rFonts w:ascii="Arial" w:hAnsi="Arial" w:cs="Arial"/>
        </w:rPr>
        <w:t xml:space="preserve">Par ce document, Handicap International détient la propriété de toutes les offres reçues dans le cadre de cette procédure d’appel d’offres. Par conséquent, les offres ne seront pas renvoyées aux soumissionnaires. </w:t>
      </w:r>
    </w:p>
    <w:p w14:paraId="456C65B0" w14:textId="77777777" w:rsidR="005718C3" w:rsidRPr="001862B3" w:rsidRDefault="005718C3" w:rsidP="005718C3">
      <w:pPr>
        <w:rPr>
          <w:rFonts w:ascii="Arial" w:hAnsi="Arial" w:cs="Arial"/>
        </w:rPr>
      </w:pPr>
    </w:p>
    <w:p w14:paraId="6A85F2B7" w14:textId="77777777" w:rsidR="00487427" w:rsidRPr="001862B3" w:rsidRDefault="00487427" w:rsidP="00487427">
      <w:pPr>
        <w:jc w:val="both"/>
        <w:rPr>
          <w:rFonts w:ascii="Arial" w:hAnsi="Arial" w:cs="Arial"/>
        </w:rPr>
      </w:pPr>
      <w:r w:rsidRPr="001862B3">
        <w:rPr>
          <w:rFonts w:ascii="Arial" w:hAnsi="Arial" w:cs="Arial"/>
        </w:rPr>
        <w:t>Date :</w:t>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t>Lieu :</w:t>
      </w:r>
    </w:p>
    <w:p w14:paraId="2FBD5842" w14:textId="77777777" w:rsidR="00487427" w:rsidRPr="001862B3" w:rsidRDefault="00487427" w:rsidP="00487427">
      <w:pPr>
        <w:jc w:val="both"/>
        <w:rPr>
          <w:rFonts w:ascii="Arial" w:hAnsi="Arial" w:cs="Arial"/>
        </w:rPr>
      </w:pPr>
    </w:p>
    <w:p w14:paraId="0DEFA689" w14:textId="77777777" w:rsidR="00487427" w:rsidRPr="001862B3" w:rsidRDefault="00487427" w:rsidP="00487427">
      <w:pPr>
        <w:jc w:val="both"/>
        <w:rPr>
          <w:rFonts w:ascii="Arial" w:hAnsi="Arial" w:cs="Arial"/>
        </w:rPr>
      </w:pPr>
      <w:r w:rsidRPr="001862B3">
        <w:rPr>
          <w:rFonts w:ascii="Arial" w:hAnsi="Arial" w:cs="Arial"/>
        </w:rPr>
        <w:t xml:space="preserve">Nom : </w:t>
      </w:r>
      <w:r w:rsidRPr="001862B3">
        <w:rPr>
          <w:rFonts w:ascii="Arial" w:hAnsi="Arial" w:cs="Arial"/>
        </w:rPr>
        <w:tab/>
        <w:t xml:space="preserve"> </w:t>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r>
      <w:r w:rsidRPr="001862B3">
        <w:rPr>
          <w:rFonts w:ascii="Arial" w:hAnsi="Arial" w:cs="Arial"/>
        </w:rPr>
        <w:tab/>
        <w:t xml:space="preserve">Fonction :        </w:t>
      </w:r>
    </w:p>
    <w:p w14:paraId="3DD47EFB" w14:textId="77777777" w:rsidR="00487427" w:rsidRPr="001862B3" w:rsidRDefault="00487427" w:rsidP="00487427">
      <w:pPr>
        <w:jc w:val="both"/>
        <w:rPr>
          <w:rFonts w:ascii="Arial" w:hAnsi="Arial" w:cs="Arial"/>
        </w:rPr>
      </w:pPr>
    </w:p>
    <w:p w14:paraId="1C183947" w14:textId="77777777" w:rsidR="00487427" w:rsidRPr="001862B3" w:rsidRDefault="00487427" w:rsidP="00487427">
      <w:pPr>
        <w:jc w:val="both"/>
        <w:rPr>
          <w:rFonts w:ascii="Arial" w:hAnsi="Arial" w:cs="Arial"/>
        </w:rPr>
      </w:pPr>
    </w:p>
    <w:p w14:paraId="685A2751" w14:textId="77777777" w:rsidR="00487427" w:rsidRPr="001862B3" w:rsidRDefault="00487427" w:rsidP="00487427">
      <w:pPr>
        <w:jc w:val="both"/>
        <w:rPr>
          <w:rFonts w:ascii="Arial" w:hAnsi="Arial" w:cs="Arial"/>
        </w:rPr>
      </w:pPr>
      <w:r w:rsidRPr="001862B3">
        <w:rPr>
          <w:rFonts w:ascii="Arial" w:hAnsi="Arial" w:cs="Arial"/>
        </w:rPr>
        <w:t>Signature précédée de la mention « lu et approuvée » et cachet de l’entreprise :</w:t>
      </w:r>
    </w:p>
    <w:p w14:paraId="65A3360D" w14:textId="77777777" w:rsidR="007F45C1" w:rsidRPr="001862B3" w:rsidRDefault="007F45C1" w:rsidP="0005729C">
      <w:pPr>
        <w:rPr>
          <w:rFonts w:ascii="Arial" w:hAnsi="Arial" w:cs="Arial"/>
        </w:rPr>
      </w:pPr>
    </w:p>
    <w:sectPr w:rsidR="007F45C1" w:rsidRPr="001862B3" w:rsidSect="007B52A2">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C81DC" w14:textId="77777777" w:rsidR="00A069EB" w:rsidRDefault="00A069EB" w:rsidP="00847C4A">
      <w:pPr>
        <w:spacing w:after="0" w:line="240" w:lineRule="auto"/>
      </w:pPr>
      <w:r>
        <w:separator/>
      </w:r>
    </w:p>
  </w:endnote>
  <w:endnote w:type="continuationSeparator" w:id="0">
    <w:p w14:paraId="205BBB11" w14:textId="77777777" w:rsidR="00A069EB" w:rsidRDefault="00A069EB"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833352"/>
      <w:docPartObj>
        <w:docPartGallery w:val="Page Numbers (Bottom of Page)"/>
        <w:docPartUnique/>
      </w:docPartObj>
    </w:sdtPr>
    <w:sdtEndPr/>
    <w:sdtContent>
      <w:p w14:paraId="2863FDD0" w14:textId="77777777" w:rsidR="00A069EB" w:rsidRDefault="005651E6">
        <w:pPr>
          <w:pStyle w:val="Pieddepage"/>
          <w:jc w:val="right"/>
        </w:pPr>
        <w:r>
          <w:fldChar w:fldCharType="begin"/>
        </w:r>
        <w:r w:rsidR="00F051E6">
          <w:instrText>PAGE   \* MERGEFORMAT</w:instrText>
        </w:r>
        <w:r>
          <w:fldChar w:fldCharType="separate"/>
        </w:r>
        <w:r w:rsidR="0003128C">
          <w:rPr>
            <w:noProof/>
          </w:rPr>
          <w:t>1</w:t>
        </w:r>
        <w:r>
          <w:rPr>
            <w:noProof/>
          </w:rPr>
          <w:fldChar w:fldCharType="end"/>
        </w:r>
      </w:p>
    </w:sdtContent>
  </w:sdt>
  <w:p w14:paraId="1F0CD022" w14:textId="77777777" w:rsidR="00A069EB" w:rsidRDefault="00A069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6561D" w14:textId="77777777" w:rsidR="00A069EB" w:rsidRDefault="00A069EB" w:rsidP="00847C4A">
      <w:pPr>
        <w:spacing w:after="0" w:line="240" w:lineRule="auto"/>
      </w:pPr>
      <w:r>
        <w:separator/>
      </w:r>
    </w:p>
  </w:footnote>
  <w:footnote w:type="continuationSeparator" w:id="0">
    <w:p w14:paraId="3BB7534F" w14:textId="77777777" w:rsidR="00A069EB" w:rsidRDefault="00A069EB"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C652" w14:textId="77777777" w:rsidR="00C107F6" w:rsidRDefault="001F1339" w:rsidP="001F1339">
    <w:pPr>
      <w:pStyle w:val="En-tte"/>
      <w:ind w:left="-1134"/>
    </w:pPr>
    <w:r>
      <w:t xml:space="preserve">    </w:t>
    </w:r>
    <w:r w:rsidR="00C107F6">
      <w:t xml:space="preserve">       </w:t>
    </w:r>
    <w:r w:rsidR="00747F3F">
      <w:rPr>
        <w:noProof/>
        <w:lang w:eastAsia="fr-FR"/>
      </w:rPr>
      <w:drawing>
        <wp:inline distT="0" distB="0" distL="0" distR="0" wp14:anchorId="2A24C9B2" wp14:editId="54BFEF2E">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052" cy="935643"/>
                  </a:xfrm>
                  <a:prstGeom prst="rect">
                    <a:avLst/>
                  </a:prstGeom>
                  <a:noFill/>
                </pic:spPr>
              </pic:pic>
            </a:graphicData>
          </a:graphic>
        </wp:inline>
      </w:drawing>
    </w:r>
    <w:r w:rsidR="00C107F6">
      <w:t xml:space="preserve">     </w:t>
    </w:r>
    <w:r w:rsidR="00C107F6">
      <w:tab/>
    </w:r>
  </w:p>
  <w:p w14:paraId="39551E37" w14:textId="5E8D9D2D" w:rsidR="001F1339" w:rsidRDefault="00C107F6" w:rsidP="001F1339">
    <w:pPr>
      <w:pStyle w:val="En-tte"/>
      <w:ind w:left="-1134"/>
    </w:pPr>
    <w:r>
      <w:tab/>
    </w:r>
    <w:r>
      <w:tab/>
    </w:r>
    <w:r w:rsidRPr="00C107F6">
      <w:rPr>
        <w:rFonts w:ascii="Arial" w:hAnsi="Arial" w:cs="Arial"/>
      </w:rPr>
      <w:t>dossier de consultation</w:t>
    </w:r>
    <w:r>
      <w:t xml:space="preserve"> </w:t>
    </w:r>
  </w:p>
  <w:p w14:paraId="11750970" w14:textId="77777777" w:rsidR="00C107F6" w:rsidRDefault="00C107F6" w:rsidP="001F1339">
    <w:pPr>
      <w:pStyle w:val="En-tt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575DAB"/>
    <w:multiLevelType w:val="hybridMultilevel"/>
    <w:tmpl w:val="EF147F02"/>
    <w:lvl w:ilvl="0" w:tplc="D8420486">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5AC74A2F"/>
    <w:multiLevelType w:val="hybridMultilevel"/>
    <w:tmpl w:val="221E2398"/>
    <w:lvl w:ilvl="0" w:tplc="F580DBA6">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614902038">
    <w:abstractNumId w:val="9"/>
  </w:num>
  <w:num w:numId="2" w16cid:durableId="1685784546">
    <w:abstractNumId w:val="4"/>
  </w:num>
  <w:num w:numId="3" w16cid:durableId="1854760539">
    <w:abstractNumId w:val="0"/>
  </w:num>
  <w:num w:numId="4" w16cid:durableId="255289076">
    <w:abstractNumId w:val="6"/>
  </w:num>
  <w:num w:numId="5" w16cid:durableId="729377746">
    <w:abstractNumId w:val="8"/>
  </w:num>
  <w:num w:numId="6" w16cid:durableId="735511795">
    <w:abstractNumId w:val="12"/>
  </w:num>
  <w:num w:numId="7" w16cid:durableId="728697549">
    <w:abstractNumId w:val="3"/>
  </w:num>
  <w:num w:numId="8" w16cid:durableId="1772235809">
    <w:abstractNumId w:val="13"/>
  </w:num>
  <w:num w:numId="9" w16cid:durableId="112288240">
    <w:abstractNumId w:val="14"/>
  </w:num>
  <w:num w:numId="10" w16cid:durableId="758987718">
    <w:abstractNumId w:val="2"/>
  </w:num>
  <w:num w:numId="11" w16cid:durableId="1555697130">
    <w:abstractNumId w:val="7"/>
  </w:num>
  <w:num w:numId="12" w16cid:durableId="836922012">
    <w:abstractNumId w:val="1"/>
  </w:num>
  <w:num w:numId="13" w16cid:durableId="444811408">
    <w:abstractNumId w:val="4"/>
  </w:num>
  <w:num w:numId="14" w16cid:durableId="754668064">
    <w:abstractNumId w:val="4"/>
  </w:num>
  <w:num w:numId="15" w16cid:durableId="1226573032">
    <w:abstractNumId w:val="4"/>
  </w:num>
  <w:num w:numId="16" w16cid:durableId="1374379002">
    <w:abstractNumId w:val="8"/>
  </w:num>
  <w:num w:numId="17" w16cid:durableId="1011372332">
    <w:abstractNumId w:val="8"/>
  </w:num>
  <w:num w:numId="18" w16cid:durableId="1227955016">
    <w:abstractNumId w:val="8"/>
  </w:num>
  <w:num w:numId="19" w16cid:durableId="1548569710">
    <w:abstractNumId w:val="8"/>
  </w:num>
  <w:num w:numId="20" w16cid:durableId="1150751809">
    <w:abstractNumId w:val="8"/>
  </w:num>
  <w:num w:numId="21" w16cid:durableId="84563620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585592">
    <w:abstractNumId w:val="5"/>
  </w:num>
  <w:num w:numId="23" w16cid:durableId="18347117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0MTY3MTUyNjW1MDFV0lEKTi0uzszPAykwrAUANUoMZiwAAAA="/>
  </w:docVars>
  <w:rsids>
    <w:rsidRoot w:val="007B52A2"/>
    <w:rsid w:val="00021315"/>
    <w:rsid w:val="0003128C"/>
    <w:rsid w:val="000367FB"/>
    <w:rsid w:val="0005729C"/>
    <w:rsid w:val="00083EBD"/>
    <w:rsid w:val="00085DE9"/>
    <w:rsid w:val="000F7E65"/>
    <w:rsid w:val="00100114"/>
    <w:rsid w:val="00126FCE"/>
    <w:rsid w:val="001862B3"/>
    <w:rsid w:val="00196FC0"/>
    <w:rsid w:val="001C5721"/>
    <w:rsid w:val="001D7FEC"/>
    <w:rsid w:val="001F1339"/>
    <w:rsid w:val="002019EC"/>
    <w:rsid w:val="00203F9A"/>
    <w:rsid w:val="002825E8"/>
    <w:rsid w:val="002B7060"/>
    <w:rsid w:val="002C6006"/>
    <w:rsid w:val="002E4EA6"/>
    <w:rsid w:val="0032410D"/>
    <w:rsid w:val="00341D20"/>
    <w:rsid w:val="00380E51"/>
    <w:rsid w:val="0038620E"/>
    <w:rsid w:val="00391B2A"/>
    <w:rsid w:val="00404E71"/>
    <w:rsid w:val="00405746"/>
    <w:rsid w:val="00454A8C"/>
    <w:rsid w:val="00460DD8"/>
    <w:rsid w:val="00460FDB"/>
    <w:rsid w:val="00476AEA"/>
    <w:rsid w:val="00487427"/>
    <w:rsid w:val="00493C7C"/>
    <w:rsid w:val="004B7940"/>
    <w:rsid w:val="004D6ED9"/>
    <w:rsid w:val="00507F66"/>
    <w:rsid w:val="00512BC4"/>
    <w:rsid w:val="0052616C"/>
    <w:rsid w:val="005651E6"/>
    <w:rsid w:val="005718C3"/>
    <w:rsid w:val="005A1970"/>
    <w:rsid w:val="005B5B9D"/>
    <w:rsid w:val="005C27BC"/>
    <w:rsid w:val="005F3387"/>
    <w:rsid w:val="005F6811"/>
    <w:rsid w:val="00615137"/>
    <w:rsid w:val="00625C4D"/>
    <w:rsid w:val="00647E40"/>
    <w:rsid w:val="00660A1D"/>
    <w:rsid w:val="006727A7"/>
    <w:rsid w:val="00674C1D"/>
    <w:rsid w:val="0067530B"/>
    <w:rsid w:val="00677C7E"/>
    <w:rsid w:val="00696B1B"/>
    <w:rsid w:val="0071415F"/>
    <w:rsid w:val="00747F3F"/>
    <w:rsid w:val="007B52A2"/>
    <w:rsid w:val="007C02E3"/>
    <w:rsid w:val="007C1CCF"/>
    <w:rsid w:val="007D11FB"/>
    <w:rsid w:val="007D1705"/>
    <w:rsid w:val="007F45C1"/>
    <w:rsid w:val="0081492D"/>
    <w:rsid w:val="00826916"/>
    <w:rsid w:val="00840615"/>
    <w:rsid w:val="00847C4A"/>
    <w:rsid w:val="00856E85"/>
    <w:rsid w:val="008B0EBE"/>
    <w:rsid w:val="008B1683"/>
    <w:rsid w:val="008C213D"/>
    <w:rsid w:val="008C2154"/>
    <w:rsid w:val="0091156C"/>
    <w:rsid w:val="0091214D"/>
    <w:rsid w:val="00932ED7"/>
    <w:rsid w:val="00946D80"/>
    <w:rsid w:val="009739D5"/>
    <w:rsid w:val="009D750E"/>
    <w:rsid w:val="00A069EB"/>
    <w:rsid w:val="00A17469"/>
    <w:rsid w:val="00A33273"/>
    <w:rsid w:val="00A52111"/>
    <w:rsid w:val="00A623F9"/>
    <w:rsid w:val="00A675D8"/>
    <w:rsid w:val="00AA699E"/>
    <w:rsid w:val="00AA6C2C"/>
    <w:rsid w:val="00AB06CF"/>
    <w:rsid w:val="00AC739D"/>
    <w:rsid w:val="00AE0B95"/>
    <w:rsid w:val="00B06BD5"/>
    <w:rsid w:val="00B07580"/>
    <w:rsid w:val="00B3569A"/>
    <w:rsid w:val="00B56156"/>
    <w:rsid w:val="00B721D0"/>
    <w:rsid w:val="00B9020F"/>
    <w:rsid w:val="00BB56C2"/>
    <w:rsid w:val="00BE417A"/>
    <w:rsid w:val="00C107F6"/>
    <w:rsid w:val="00C30211"/>
    <w:rsid w:val="00C35154"/>
    <w:rsid w:val="00CE28ED"/>
    <w:rsid w:val="00CE6776"/>
    <w:rsid w:val="00D51172"/>
    <w:rsid w:val="00DA48A1"/>
    <w:rsid w:val="00DD2C1B"/>
    <w:rsid w:val="00DE420A"/>
    <w:rsid w:val="00E03DAF"/>
    <w:rsid w:val="00E6376F"/>
    <w:rsid w:val="00E726F4"/>
    <w:rsid w:val="00E93BE1"/>
    <w:rsid w:val="00EB2CB7"/>
    <w:rsid w:val="00EC09A8"/>
    <w:rsid w:val="00ED4C61"/>
    <w:rsid w:val="00F051E6"/>
    <w:rsid w:val="00F26DDE"/>
    <w:rsid w:val="00F50CD7"/>
    <w:rsid w:val="00F722CC"/>
    <w:rsid w:val="00F73F81"/>
    <w:rsid w:val="00F75FA2"/>
    <w:rsid w:val="00F82585"/>
    <w:rsid w:val="00F86CDC"/>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08B829"/>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character" w:customStyle="1" w:styleId="ui-provider">
    <w:name w:val="ui-provider"/>
    <w:basedOn w:val="Policepardfaut"/>
    <w:rsid w:val="007C02E3"/>
  </w:style>
  <w:style w:type="paragraph" w:styleId="NormalWeb">
    <w:name w:val="Normal (Web)"/>
    <w:basedOn w:val="Normal"/>
    <w:uiPriority w:val="99"/>
    <w:unhideWhenUsed/>
    <w:rsid w:val="007C02E3"/>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02603">
      <w:bodyDiv w:val="1"/>
      <w:marLeft w:val="0"/>
      <w:marRight w:val="0"/>
      <w:marTop w:val="0"/>
      <w:marBottom w:val="0"/>
      <w:divBdr>
        <w:top w:val="none" w:sz="0" w:space="0" w:color="auto"/>
        <w:left w:val="none" w:sz="0" w:space="0" w:color="auto"/>
        <w:bottom w:val="none" w:sz="0" w:space="0" w:color="auto"/>
        <w:right w:val="none" w:sz="0" w:space="0" w:color="auto"/>
      </w:divBdr>
    </w:div>
    <w:div w:id="96560217">
      <w:bodyDiv w:val="1"/>
      <w:marLeft w:val="0"/>
      <w:marRight w:val="0"/>
      <w:marTop w:val="0"/>
      <w:marBottom w:val="0"/>
      <w:divBdr>
        <w:top w:val="none" w:sz="0" w:space="0" w:color="auto"/>
        <w:left w:val="none" w:sz="0" w:space="0" w:color="auto"/>
        <w:bottom w:val="none" w:sz="0" w:space="0" w:color="auto"/>
        <w:right w:val="none" w:sz="0" w:space="0" w:color="auto"/>
      </w:divBdr>
      <w:divsChild>
        <w:div w:id="1262833239">
          <w:marLeft w:val="0"/>
          <w:marRight w:val="0"/>
          <w:marTop w:val="0"/>
          <w:marBottom w:val="0"/>
          <w:divBdr>
            <w:top w:val="none" w:sz="0" w:space="0" w:color="auto"/>
            <w:left w:val="none" w:sz="0" w:space="0" w:color="auto"/>
            <w:bottom w:val="none" w:sz="0" w:space="0" w:color="auto"/>
            <w:right w:val="none" w:sz="0" w:space="0" w:color="auto"/>
          </w:divBdr>
        </w:div>
      </w:divsChild>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i.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2EC3A8-6F97-439A-9DFE-6F46B606E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2492</Words>
  <Characters>13709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Dossier de participation</vt:lpstr>
    </vt:vector>
  </TitlesOfParts>
  <Company>HANDICAP INTERNATIONAL</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participation</dc:title>
  <dc:subject>Consultation pour la collecte et l'analyse des preuves en vue de produire une fiche d’informations de plaidoyer sur le continuum de l'éducation pour les adolescentes handicapées</dc:subject>
  <dc:creator>Emeline MICHON</dc:creator>
  <cp:lastModifiedBy>Arielle GOUBERT</cp:lastModifiedBy>
  <cp:revision>2</cp:revision>
  <cp:lastPrinted>2018-08-27T14:39:00Z</cp:lastPrinted>
  <dcterms:created xsi:type="dcterms:W3CDTF">2024-04-17T11:16:00Z</dcterms:created>
  <dcterms:modified xsi:type="dcterms:W3CDTF">2024-04-17T11:16:00Z</dcterms:modified>
</cp:coreProperties>
</file>